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FC9F" w14:textId="77777777" w:rsidR="0082262A" w:rsidRDefault="0082262A" w:rsidP="1D150F05">
      <w:pPr>
        <w:pStyle w:val="Heading1"/>
        <w:rPr>
          <w:rFonts w:ascii="Tahoma" w:eastAsia="Tahoma" w:hAnsi="Tahoma" w:cs="Tahoma"/>
          <w:sz w:val="26"/>
          <w:szCs w:val="26"/>
        </w:rPr>
      </w:pPr>
    </w:p>
    <w:p w14:paraId="6B66EF12" w14:textId="51FB26DE" w:rsidR="00BE58BA" w:rsidRDefault="1D150F05" w:rsidP="1D150F05">
      <w:pPr>
        <w:pStyle w:val="Heading1"/>
        <w:rPr>
          <w:rFonts w:ascii="Tahoma" w:eastAsia="Tahoma" w:hAnsi="Tahoma" w:cs="Tahoma"/>
          <w:sz w:val="26"/>
          <w:szCs w:val="26"/>
        </w:rPr>
      </w:pPr>
      <w:bookmarkStart w:id="0" w:name="_GoBack"/>
      <w:bookmarkEnd w:id="0"/>
      <w:r w:rsidRPr="1D150F05">
        <w:rPr>
          <w:rFonts w:ascii="Tahoma" w:eastAsia="Tahoma" w:hAnsi="Tahoma" w:cs="Tahoma"/>
          <w:sz w:val="26"/>
          <w:szCs w:val="26"/>
        </w:rPr>
        <w:t>NEIGHBOURHOOD PLAN SUB-COMMITTEE</w:t>
      </w:r>
      <w:r w:rsidR="00937D69">
        <w:br/>
      </w:r>
      <w:r w:rsidRPr="1D150F05">
        <w:rPr>
          <w:rFonts w:ascii="Tahoma" w:eastAsia="Tahoma" w:hAnsi="Tahoma" w:cs="Tahoma"/>
          <w:sz w:val="26"/>
          <w:szCs w:val="26"/>
        </w:rPr>
        <w:t>MINUTES</w:t>
      </w:r>
    </w:p>
    <w:p w14:paraId="72A3D3EC" w14:textId="77777777" w:rsidR="00BE58BA" w:rsidRDefault="00BE58BA" w:rsidP="00BE58BA"/>
    <w:p w14:paraId="2655AEA2" w14:textId="2B0E9632" w:rsidR="00BE58BA" w:rsidRPr="00DE67CE" w:rsidRDefault="1D150F05" w:rsidP="1D150F05">
      <w:pPr>
        <w:jc w:val="center"/>
        <w:rPr>
          <w:rFonts w:ascii="Tahoma" w:eastAsia="Tahoma" w:hAnsi="Tahoma" w:cs="Tahoma"/>
          <w:b/>
          <w:bCs/>
          <w:sz w:val="26"/>
          <w:szCs w:val="26"/>
        </w:rPr>
      </w:pPr>
      <w:r w:rsidRPr="1D150F05">
        <w:rPr>
          <w:rFonts w:ascii="Tahoma" w:eastAsia="Tahoma" w:hAnsi="Tahoma" w:cs="Tahoma"/>
          <w:b/>
          <w:bCs/>
        </w:rPr>
        <w:t>TUESDAY 17</w:t>
      </w:r>
      <w:r w:rsidRPr="1D150F05">
        <w:rPr>
          <w:rFonts w:ascii="Tahoma" w:eastAsia="Tahoma" w:hAnsi="Tahoma" w:cs="Tahoma"/>
          <w:b/>
          <w:bCs/>
          <w:vertAlign w:val="superscript"/>
        </w:rPr>
        <w:t>th</w:t>
      </w:r>
      <w:r w:rsidRPr="1D150F05">
        <w:rPr>
          <w:rFonts w:ascii="Tahoma" w:eastAsia="Tahoma" w:hAnsi="Tahoma" w:cs="Tahoma"/>
          <w:b/>
          <w:bCs/>
        </w:rPr>
        <w:t xml:space="preserve"> JULY 2018</w:t>
      </w:r>
    </w:p>
    <w:p w14:paraId="0D0B940D" w14:textId="77777777" w:rsidR="00BE58BA" w:rsidRDefault="00BE58BA" w:rsidP="00BE58BA">
      <w:pPr>
        <w:pStyle w:val="BodyTextIndent3"/>
        <w:ind w:left="0"/>
        <w:rPr>
          <w:rFonts w:ascii="Tahoma" w:hAnsi="Tahoma" w:cs="Tahoma"/>
          <w:b/>
          <w:szCs w:val="24"/>
        </w:rPr>
      </w:pPr>
    </w:p>
    <w:p w14:paraId="38781FDA" w14:textId="32022373" w:rsidR="00BE58BA" w:rsidRDefault="1D150F05" w:rsidP="1D150F05">
      <w:pPr>
        <w:rPr>
          <w:rFonts w:ascii="Tahoma" w:eastAsia="Tahoma" w:hAnsi="Tahoma" w:cs="Tahoma"/>
        </w:rPr>
      </w:pPr>
      <w:r w:rsidRPr="1D150F05">
        <w:rPr>
          <w:rFonts w:ascii="Tahoma" w:eastAsia="Tahoma" w:hAnsi="Tahoma" w:cs="Tahoma"/>
        </w:rPr>
        <w:t xml:space="preserve">Present: Cllrs </w:t>
      </w:r>
      <w:r w:rsidR="00C245B3">
        <w:rPr>
          <w:rFonts w:ascii="Tahoma" w:eastAsia="Tahoma" w:hAnsi="Tahoma" w:cs="Tahoma"/>
        </w:rPr>
        <w:t xml:space="preserve">B. Bayford, </w:t>
      </w:r>
      <w:r w:rsidRPr="1D150F05">
        <w:rPr>
          <w:rFonts w:ascii="Tahoma" w:eastAsia="Tahoma" w:hAnsi="Tahoma" w:cs="Tahoma"/>
        </w:rPr>
        <w:t>J.</w:t>
      </w:r>
      <w:r w:rsidR="009237DA">
        <w:rPr>
          <w:rFonts w:ascii="Tahoma" w:eastAsia="Tahoma" w:hAnsi="Tahoma" w:cs="Tahoma"/>
        </w:rPr>
        <w:t xml:space="preserve"> </w:t>
      </w:r>
      <w:r w:rsidRPr="1D150F05">
        <w:rPr>
          <w:rFonts w:ascii="Tahoma" w:eastAsia="Tahoma" w:hAnsi="Tahoma" w:cs="Tahoma"/>
        </w:rPr>
        <w:t xml:space="preserve">Bayford, Binks, Dexter, D. Saunders, Peter Lorenzo, Sue Wall, Laura </w:t>
      </w:r>
      <w:proofErr w:type="spellStart"/>
      <w:r w:rsidRPr="1D150F05">
        <w:rPr>
          <w:rFonts w:ascii="Tahoma" w:eastAsia="Tahoma" w:hAnsi="Tahoma" w:cs="Tahoma"/>
        </w:rPr>
        <w:t>Scotney</w:t>
      </w:r>
      <w:proofErr w:type="spellEnd"/>
      <w:r w:rsidRPr="1D150F05">
        <w:rPr>
          <w:rFonts w:ascii="Tahoma" w:eastAsia="Tahoma" w:hAnsi="Tahoma" w:cs="Tahoma"/>
        </w:rPr>
        <w:t xml:space="preserve">  </w:t>
      </w:r>
    </w:p>
    <w:p w14:paraId="2859D25E" w14:textId="77777777" w:rsidR="00937D69" w:rsidRDefault="1D150F05" w:rsidP="1D150F05">
      <w:pPr>
        <w:rPr>
          <w:rFonts w:ascii="Tahoma" w:eastAsia="Tahoma" w:hAnsi="Tahoma" w:cs="Tahoma"/>
        </w:rPr>
      </w:pPr>
      <w:r w:rsidRPr="1D150F05">
        <w:rPr>
          <w:rFonts w:ascii="Tahoma" w:eastAsia="Tahoma" w:hAnsi="Tahoma" w:cs="Tahoma"/>
        </w:rPr>
        <w:t>Ian Minter Consultant, Ian Minter Architects</w:t>
      </w:r>
    </w:p>
    <w:p w14:paraId="694E3AC2" w14:textId="77777777" w:rsidR="00BE58BA" w:rsidRDefault="1D150F05" w:rsidP="1D150F05">
      <w:pPr>
        <w:rPr>
          <w:rFonts w:ascii="Tahoma" w:eastAsia="Tahoma" w:hAnsi="Tahoma" w:cs="Tahoma"/>
        </w:rPr>
      </w:pPr>
      <w:r w:rsidRPr="1D150F05">
        <w:rPr>
          <w:rFonts w:ascii="Tahoma" w:eastAsia="Tahoma" w:hAnsi="Tahoma" w:cs="Tahoma"/>
        </w:rPr>
        <w:t>Danielle Dunn Town Clerk</w:t>
      </w:r>
      <w:r w:rsidR="00BE58BA">
        <w:br/>
      </w:r>
    </w:p>
    <w:p w14:paraId="0E27B00A" w14:textId="77777777" w:rsidR="00BF6A7C" w:rsidRDefault="00BF6A7C" w:rsidP="00740B7D">
      <w:pPr>
        <w:pStyle w:val="Heading1"/>
        <w:rPr>
          <w:rFonts w:ascii="Tahoma" w:hAnsi="Tahoma" w:cs="Tahoma"/>
          <w:b w:val="0"/>
          <w:szCs w:val="24"/>
        </w:rPr>
      </w:pPr>
    </w:p>
    <w:p w14:paraId="17DF4258" w14:textId="5DB90019" w:rsidR="00BF6A7C" w:rsidRDefault="00BF6A7C" w:rsidP="1D150F05">
      <w:pPr>
        <w:pStyle w:val="BodyTextIndent3"/>
        <w:ind w:left="0"/>
        <w:rPr>
          <w:rFonts w:ascii="Tahoma" w:eastAsia="Tahoma" w:hAnsi="Tahoma" w:cs="Tahoma"/>
          <w:b/>
          <w:bCs/>
        </w:rPr>
      </w:pPr>
      <w:r w:rsidRPr="1D150F05">
        <w:rPr>
          <w:rFonts w:ascii="Tahoma" w:eastAsia="Tahoma" w:hAnsi="Tahoma" w:cs="Tahoma"/>
          <w:b/>
          <w:bCs/>
        </w:rPr>
        <w:t>111    APOLOGIES FOR ABSENCE</w:t>
      </w:r>
    </w:p>
    <w:p w14:paraId="297761CE" w14:textId="77777777" w:rsidR="001809F1" w:rsidRPr="001809F1" w:rsidRDefault="001809F1" w:rsidP="1D150F05">
      <w:pPr>
        <w:pStyle w:val="BodyTextIndent3"/>
        <w:ind w:left="0"/>
        <w:rPr>
          <w:rFonts w:ascii="Tahoma" w:eastAsia="Tahoma" w:hAnsi="Tahoma" w:cs="Tahoma"/>
        </w:rPr>
      </w:pPr>
      <w:r>
        <w:rPr>
          <w:rFonts w:ascii="Tahoma" w:hAnsi="Tahoma" w:cs="Tahoma"/>
          <w:b/>
          <w:szCs w:val="24"/>
        </w:rPr>
        <w:tab/>
      </w:r>
      <w:r w:rsidRPr="1D150F05">
        <w:rPr>
          <w:rFonts w:ascii="Tahoma" w:eastAsia="Tahoma" w:hAnsi="Tahoma" w:cs="Tahoma"/>
        </w:rPr>
        <w:t>None</w:t>
      </w:r>
    </w:p>
    <w:p w14:paraId="60061E4C" w14:textId="77777777" w:rsidR="00BF6A7C" w:rsidRPr="00A012BF" w:rsidRDefault="00BF6A7C" w:rsidP="00B92E65">
      <w:pPr>
        <w:pStyle w:val="BodyTextIndent3"/>
        <w:ind w:left="0"/>
        <w:rPr>
          <w:rFonts w:ascii="Tahoma" w:hAnsi="Tahoma" w:cs="Tahoma"/>
          <w:b/>
          <w:szCs w:val="24"/>
        </w:rPr>
      </w:pPr>
    </w:p>
    <w:p w14:paraId="6037AEEC" w14:textId="3D3EA55D" w:rsidR="00BF6A7C" w:rsidRPr="00A012BF" w:rsidRDefault="00BF6A7C" w:rsidP="1D150F05">
      <w:pPr>
        <w:pStyle w:val="BodyTextIndent3"/>
        <w:ind w:left="0"/>
        <w:rPr>
          <w:rFonts w:ascii="Tahoma" w:eastAsia="Tahoma" w:hAnsi="Tahoma" w:cs="Tahoma"/>
          <w:b/>
          <w:bCs/>
        </w:rPr>
      </w:pPr>
      <w:r w:rsidRPr="1D150F05">
        <w:rPr>
          <w:rFonts w:ascii="Tahoma" w:eastAsia="Tahoma" w:hAnsi="Tahoma" w:cs="Tahoma"/>
          <w:b/>
          <w:bCs/>
        </w:rPr>
        <w:t>112    DECLARATIONS OF INTEREST</w:t>
      </w:r>
    </w:p>
    <w:p w14:paraId="48C9DA01" w14:textId="77777777" w:rsidR="00BF6A7C" w:rsidRPr="00A012BF" w:rsidRDefault="1D150F05" w:rsidP="1D150F05">
      <w:pPr>
        <w:ind w:left="720"/>
        <w:jc w:val="both"/>
        <w:rPr>
          <w:rFonts w:ascii="Tahoma" w:eastAsia="Tahoma" w:hAnsi="Tahoma" w:cs="Tahoma"/>
        </w:rPr>
      </w:pPr>
      <w:r w:rsidRPr="1D150F05">
        <w:rPr>
          <w:rFonts w:ascii="Tahoma" w:eastAsia="Tahoma" w:hAnsi="Tahoma" w:cs="Tahoma"/>
        </w:rPr>
        <w:t>None</w:t>
      </w:r>
    </w:p>
    <w:p w14:paraId="44EAFD9C" w14:textId="77777777" w:rsidR="00BF6A7C" w:rsidRPr="00A012BF" w:rsidRDefault="00BF6A7C" w:rsidP="00B92E65">
      <w:pPr>
        <w:pStyle w:val="BodyTextIndent3"/>
        <w:ind w:left="0"/>
        <w:rPr>
          <w:rFonts w:ascii="Tahoma" w:hAnsi="Tahoma" w:cs="Tahoma"/>
          <w:b/>
          <w:szCs w:val="24"/>
        </w:rPr>
      </w:pPr>
    </w:p>
    <w:p w14:paraId="3C651295" w14:textId="4EDEED61" w:rsidR="00BF6A7C" w:rsidRPr="00A012BF" w:rsidRDefault="00835FCA" w:rsidP="1D150F05">
      <w:pPr>
        <w:rPr>
          <w:rFonts w:ascii="Tahoma" w:eastAsia="Tahoma" w:hAnsi="Tahoma" w:cs="Tahoma"/>
          <w:b/>
          <w:bCs/>
        </w:rPr>
      </w:pPr>
      <w:r w:rsidRPr="1D150F05">
        <w:rPr>
          <w:rFonts w:ascii="Tahoma" w:eastAsia="Tahoma" w:hAnsi="Tahoma" w:cs="Tahoma"/>
          <w:b/>
          <w:bCs/>
        </w:rPr>
        <w:t>113    MINUTES</w:t>
      </w:r>
    </w:p>
    <w:p w14:paraId="620F09EC" w14:textId="51D23B1E" w:rsidR="00BF6A7C" w:rsidRDefault="1D150F05" w:rsidP="1D150F05">
      <w:pPr>
        <w:ind w:left="720"/>
        <w:jc w:val="both"/>
        <w:rPr>
          <w:rFonts w:ascii="Tahoma" w:eastAsia="Tahoma" w:hAnsi="Tahoma" w:cs="Tahoma"/>
        </w:rPr>
      </w:pPr>
      <w:r w:rsidRPr="1D150F05">
        <w:rPr>
          <w:rFonts w:ascii="Tahoma" w:eastAsia="Tahoma" w:hAnsi="Tahoma" w:cs="Tahoma"/>
        </w:rPr>
        <w:t>RESOLVED to APPROVE and CHAIR to SIGN the minutes of the meeting held on 12</w:t>
      </w:r>
      <w:r w:rsidRPr="1D150F05">
        <w:rPr>
          <w:rFonts w:ascii="Tahoma" w:eastAsia="Tahoma" w:hAnsi="Tahoma" w:cs="Tahoma"/>
          <w:vertAlign w:val="superscript"/>
        </w:rPr>
        <w:t>th</w:t>
      </w:r>
      <w:r w:rsidRPr="1D150F05">
        <w:rPr>
          <w:rFonts w:ascii="Tahoma" w:eastAsia="Tahoma" w:hAnsi="Tahoma" w:cs="Tahoma"/>
        </w:rPr>
        <w:t xml:space="preserve"> June 2018, agreed</w:t>
      </w:r>
    </w:p>
    <w:p w14:paraId="4B94D5A5" w14:textId="77777777" w:rsidR="00BF6A7C" w:rsidRPr="00A012BF" w:rsidRDefault="00BF6A7C" w:rsidP="00B92E65">
      <w:pPr>
        <w:rPr>
          <w:rFonts w:ascii="Tahoma" w:hAnsi="Tahoma" w:cs="Tahoma"/>
          <w:b/>
          <w:szCs w:val="24"/>
        </w:rPr>
      </w:pPr>
    </w:p>
    <w:p w14:paraId="2743370F" w14:textId="11662478" w:rsidR="004537D8" w:rsidRDefault="00937D69" w:rsidP="1D150F05">
      <w:pPr>
        <w:jc w:val="both"/>
        <w:rPr>
          <w:rFonts w:ascii="Tahoma" w:eastAsia="Tahoma" w:hAnsi="Tahoma" w:cs="Tahoma"/>
          <w:b/>
          <w:bCs/>
        </w:rPr>
      </w:pPr>
      <w:r w:rsidRPr="1D150F05">
        <w:rPr>
          <w:rFonts w:ascii="Tahoma" w:eastAsia="Tahoma" w:hAnsi="Tahoma" w:cs="Tahoma"/>
          <w:b/>
          <w:bCs/>
        </w:rPr>
        <w:t>114    LOCAL GREEN SPACES</w:t>
      </w:r>
      <w:r w:rsidR="00BE58BA">
        <w:rPr>
          <w:rFonts w:ascii="Tahoma" w:hAnsi="Tahoma" w:cs="Tahoma"/>
          <w:b/>
          <w:szCs w:val="24"/>
        </w:rPr>
        <w:tab/>
      </w:r>
    </w:p>
    <w:p w14:paraId="1C603FF7" w14:textId="77777777" w:rsidR="00C245B3" w:rsidRDefault="00C245B3" w:rsidP="1D150F05">
      <w:pPr>
        <w:ind w:left="720"/>
        <w:jc w:val="both"/>
        <w:rPr>
          <w:rFonts w:ascii="Tahoma" w:eastAsia="Tahoma" w:hAnsi="Tahoma" w:cs="Tahoma"/>
        </w:rPr>
      </w:pPr>
      <w:r>
        <w:rPr>
          <w:rFonts w:ascii="Tahoma" w:eastAsia="Tahoma" w:hAnsi="Tahoma" w:cs="Tahoma"/>
        </w:rPr>
        <w:t xml:space="preserve">DISCUSSED that the Town Clerk had been out and visited the shortlist of all </w:t>
      </w:r>
    </w:p>
    <w:p w14:paraId="5A4327B2" w14:textId="29B42291" w:rsidR="00C245B3" w:rsidRDefault="00C245B3" w:rsidP="1D150F05">
      <w:pPr>
        <w:ind w:left="720"/>
        <w:jc w:val="both"/>
        <w:rPr>
          <w:rFonts w:ascii="Tahoma" w:eastAsia="Tahoma" w:hAnsi="Tahoma" w:cs="Tahoma"/>
        </w:rPr>
      </w:pPr>
      <w:r>
        <w:rPr>
          <w:rFonts w:ascii="Tahoma" w:eastAsia="Tahoma" w:hAnsi="Tahoma" w:cs="Tahoma"/>
        </w:rPr>
        <w:t xml:space="preserve">Local Green Spaces, the short list was made up of all green spaces in the Broadstairs &amp; St. Peter’s Parish that had no other planning designations to protect them. The Town Clerk assessed each short-listed site to see if the site could be at risk of being developed in the future and/or if </w:t>
      </w:r>
      <w:proofErr w:type="spellStart"/>
      <w:r>
        <w:rPr>
          <w:rFonts w:ascii="Tahoma" w:eastAsia="Tahoma" w:hAnsi="Tahoma" w:cs="Tahoma"/>
        </w:rPr>
        <w:t>evelopment</w:t>
      </w:r>
      <w:proofErr w:type="spellEnd"/>
      <w:r>
        <w:rPr>
          <w:rFonts w:ascii="Tahoma" w:eastAsia="Tahoma" w:hAnsi="Tahoma" w:cs="Tahoma"/>
        </w:rPr>
        <w:t xml:space="preserve"> would have a detrimental impact on the surrounding area. </w:t>
      </w:r>
    </w:p>
    <w:p w14:paraId="50A57604" w14:textId="77777777" w:rsidR="00C245B3" w:rsidRDefault="00C245B3" w:rsidP="1D150F05">
      <w:pPr>
        <w:ind w:left="720"/>
        <w:jc w:val="both"/>
        <w:rPr>
          <w:rFonts w:ascii="Tahoma" w:eastAsia="Tahoma" w:hAnsi="Tahoma" w:cs="Tahoma"/>
        </w:rPr>
      </w:pPr>
      <w:r>
        <w:rPr>
          <w:rFonts w:ascii="Tahoma" w:eastAsia="Tahoma" w:hAnsi="Tahoma" w:cs="Tahoma"/>
        </w:rPr>
        <w:t>The following sites were deemed to have little or minimal risk of future development pressure or if developed this would have minimal impact:</w:t>
      </w:r>
      <w:r>
        <w:rPr>
          <w:rFonts w:ascii="Tahoma" w:eastAsia="Tahoma" w:hAnsi="Tahoma" w:cs="Tahoma"/>
        </w:rPr>
        <w:br/>
        <w:t>Prince Andrew Road</w:t>
      </w:r>
    </w:p>
    <w:p w14:paraId="0161755D" w14:textId="100530D2" w:rsidR="00C245B3" w:rsidRDefault="00C245B3" w:rsidP="1D150F05">
      <w:pPr>
        <w:ind w:left="720"/>
        <w:jc w:val="both"/>
        <w:rPr>
          <w:rFonts w:ascii="Tahoma" w:eastAsia="Tahoma" w:hAnsi="Tahoma" w:cs="Tahoma"/>
        </w:rPr>
      </w:pPr>
      <w:r>
        <w:rPr>
          <w:rFonts w:ascii="Tahoma" w:eastAsia="Tahoma" w:hAnsi="Tahoma" w:cs="Tahoma"/>
        </w:rPr>
        <w:t>Linley Road</w:t>
      </w:r>
    </w:p>
    <w:p w14:paraId="7B3228D9" w14:textId="7E9EDF3A" w:rsidR="00C245B3" w:rsidRDefault="00C245B3" w:rsidP="00C245B3">
      <w:pPr>
        <w:jc w:val="both"/>
        <w:rPr>
          <w:rFonts w:ascii="Tahoma" w:eastAsia="Tahoma" w:hAnsi="Tahoma" w:cs="Tahoma"/>
        </w:rPr>
      </w:pPr>
      <w:r>
        <w:rPr>
          <w:rFonts w:ascii="Tahoma" w:eastAsia="Tahoma" w:hAnsi="Tahoma" w:cs="Tahoma"/>
        </w:rPr>
        <w:t xml:space="preserve"> </w:t>
      </w:r>
      <w:r>
        <w:rPr>
          <w:rFonts w:ascii="Tahoma" w:eastAsia="Tahoma" w:hAnsi="Tahoma" w:cs="Tahoma"/>
        </w:rPr>
        <w:tab/>
        <w:t>Stanley Road</w:t>
      </w:r>
    </w:p>
    <w:p w14:paraId="2FE6AA02" w14:textId="3F14E4F8" w:rsidR="00C245B3" w:rsidRDefault="00C245B3" w:rsidP="00C245B3">
      <w:pPr>
        <w:jc w:val="both"/>
        <w:rPr>
          <w:rFonts w:ascii="Tahoma" w:eastAsia="Tahoma" w:hAnsi="Tahoma" w:cs="Tahoma"/>
        </w:rPr>
      </w:pPr>
    </w:p>
    <w:p w14:paraId="1FA0DA8F" w14:textId="70D83A83" w:rsidR="00C245B3" w:rsidRDefault="00C245B3" w:rsidP="00C245B3">
      <w:pPr>
        <w:ind w:left="720"/>
        <w:jc w:val="both"/>
        <w:rPr>
          <w:rFonts w:ascii="Tahoma" w:eastAsia="Tahoma" w:hAnsi="Tahoma" w:cs="Tahoma"/>
        </w:rPr>
      </w:pPr>
      <w:r>
        <w:rPr>
          <w:rFonts w:ascii="Tahoma" w:eastAsia="Tahoma" w:hAnsi="Tahoma" w:cs="Tahoma"/>
        </w:rPr>
        <w:t xml:space="preserve">RESOLVED that Prince Andrew Road, Linley Road and Stanley Road be removed from the </w:t>
      </w:r>
      <w:r w:rsidR="00C65A7C">
        <w:rPr>
          <w:rFonts w:ascii="Tahoma" w:eastAsia="Tahoma" w:hAnsi="Tahoma" w:cs="Tahoma"/>
        </w:rPr>
        <w:t>final list of LGS.</w:t>
      </w:r>
    </w:p>
    <w:p w14:paraId="324996DF" w14:textId="4C2DB66A" w:rsidR="00C65A7C" w:rsidRDefault="00C65A7C" w:rsidP="00C245B3">
      <w:pPr>
        <w:ind w:left="720"/>
        <w:jc w:val="both"/>
        <w:rPr>
          <w:rFonts w:ascii="Tahoma" w:eastAsia="Tahoma" w:hAnsi="Tahoma" w:cs="Tahoma"/>
        </w:rPr>
      </w:pPr>
    </w:p>
    <w:p w14:paraId="70A31199" w14:textId="294AA9A0" w:rsidR="00C65A7C" w:rsidRDefault="00C65A7C" w:rsidP="00C245B3">
      <w:pPr>
        <w:ind w:left="720"/>
        <w:jc w:val="both"/>
        <w:rPr>
          <w:rFonts w:ascii="Tahoma" w:eastAsia="Tahoma" w:hAnsi="Tahoma" w:cs="Tahoma"/>
        </w:rPr>
      </w:pPr>
      <w:r>
        <w:rPr>
          <w:rFonts w:ascii="Tahoma" w:eastAsia="Tahoma" w:hAnsi="Tahoma" w:cs="Tahoma"/>
        </w:rPr>
        <w:t>DISCUSSED that it was also identified on the survey that the Fair Street/Royal Close and Upton Grange/Fair Street sites were actually next to each other.</w:t>
      </w:r>
    </w:p>
    <w:p w14:paraId="10BBCC57" w14:textId="5172827F" w:rsidR="00C65A7C" w:rsidRDefault="00C65A7C" w:rsidP="00C245B3">
      <w:pPr>
        <w:ind w:left="720"/>
        <w:jc w:val="both"/>
        <w:rPr>
          <w:rFonts w:ascii="Tahoma" w:eastAsia="Tahoma" w:hAnsi="Tahoma" w:cs="Tahoma"/>
        </w:rPr>
      </w:pPr>
      <w:r>
        <w:rPr>
          <w:rFonts w:ascii="Tahoma" w:eastAsia="Tahoma" w:hAnsi="Tahoma" w:cs="Tahoma"/>
        </w:rPr>
        <w:t>RESOLVED that Fair Street/ Royal Close and Upton Grange/Fair Street be allocated as one site.</w:t>
      </w:r>
    </w:p>
    <w:p w14:paraId="64685690" w14:textId="77777777" w:rsidR="00C245B3" w:rsidRDefault="00C245B3" w:rsidP="1D150F05">
      <w:pPr>
        <w:ind w:left="720"/>
        <w:jc w:val="both"/>
        <w:rPr>
          <w:rFonts w:ascii="Tahoma" w:eastAsia="Tahoma" w:hAnsi="Tahoma" w:cs="Tahoma"/>
        </w:rPr>
      </w:pPr>
    </w:p>
    <w:p w14:paraId="6AD9898D" w14:textId="10483760" w:rsidR="00CD7A94" w:rsidRPr="004537D8" w:rsidRDefault="00C245B3" w:rsidP="1D150F05">
      <w:pPr>
        <w:ind w:left="720"/>
        <w:jc w:val="both"/>
        <w:rPr>
          <w:rFonts w:ascii="Tahoma" w:eastAsia="Tahoma" w:hAnsi="Tahoma" w:cs="Tahoma"/>
        </w:rPr>
      </w:pPr>
      <w:r>
        <w:rPr>
          <w:rFonts w:ascii="Tahoma" w:eastAsia="Tahoma" w:hAnsi="Tahoma" w:cs="Tahoma"/>
        </w:rPr>
        <w:t xml:space="preserve">RESOLVED that </w:t>
      </w:r>
      <w:r w:rsidR="00C65A7C">
        <w:rPr>
          <w:rFonts w:ascii="Tahoma" w:eastAsia="Tahoma" w:hAnsi="Tahoma" w:cs="Tahoma"/>
        </w:rPr>
        <w:t xml:space="preserve">the owners of each site do not need to be sent </w:t>
      </w:r>
      <w:r w:rsidR="00B515D7">
        <w:rPr>
          <w:rFonts w:ascii="Tahoma" w:eastAsia="Tahoma" w:hAnsi="Tahoma" w:cs="Tahoma"/>
        </w:rPr>
        <w:t>a letter inviting them to the consultation as the consultation will be undertaken in accordance with the regulations.</w:t>
      </w:r>
    </w:p>
    <w:p w14:paraId="3656B9AB" w14:textId="77777777" w:rsidR="004537D8" w:rsidRDefault="004537D8" w:rsidP="00BE58BA">
      <w:pPr>
        <w:jc w:val="both"/>
        <w:rPr>
          <w:rFonts w:ascii="Tahoma" w:hAnsi="Tahoma" w:cs="Tahoma"/>
          <w:b/>
          <w:szCs w:val="24"/>
        </w:rPr>
      </w:pPr>
    </w:p>
    <w:p w14:paraId="1D150F05" w14:textId="21040DEB" w:rsidR="00AC1C01" w:rsidRDefault="004537D8" w:rsidP="1D150F05">
      <w:pPr>
        <w:jc w:val="both"/>
        <w:rPr>
          <w:rFonts w:ascii="Tahoma" w:eastAsia="Tahoma" w:hAnsi="Tahoma" w:cs="Tahoma"/>
          <w:b/>
          <w:bCs/>
        </w:rPr>
      </w:pPr>
      <w:r w:rsidRPr="1D150F05">
        <w:rPr>
          <w:rFonts w:ascii="Tahoma" w:eastAsia="Tahoma" w:hAnsi="Tahoma" w:cs="Tahoma"/>
          <w:b/>
          <w:bCs/>
        </w:rPr>
        <w:lastRenderedPageBreak/>
        <w:t>115    SEAFRONT CHARACTER ZONES</w:t>
      </w:r>
    </w:p>
    <w:p w14:paraId="3D1250E1" w14:textId="10278287" w:rsidR="00AC1C01" w:rsidRDefault="004537D8" w:rsidP="00A85A94">
      <w:pPr>
        <w:ind w:left="720"/>
        <w:jc w:val="both"/>
        <w:rPr>
          <w:rFonts w:ascii="Tahoma" w:eastAsia="Tahoma" w:hAnsi="Tahoma" w:cs="Tahoma"/>
        </w:rPr>
      </w:pPr>
      <w:r w:rsidRPr="1D150F05">
        <w:rPr>
          <w:rFonts w:ascii="Tahoma" w:eastAsia="Tahoma" w:hAnsi="Tahoma" w:cs="Tahoma"/>
        </w:rPr>
        <w:t>RESOLVED t</w:t>
      </w:r>
      <w:r w:rsidR="009C29F8">
        <w:rPr>
          <w:rFonts w:ascii="Tahoma" w:eastAsia="Tahoma" w:hAnsi="Tahoma" w:cs="Tahoma"/>
        </w:rPr>
        <w:t>he final wording for the Seafront Character Zones be as follows</w:t>
      </w:r>
      <w:r w:rsidR="00A85A94">
        <w:rPr>
          <w:rFonts w:ascii="Tahoma" w:eastAsia="Tahoma" w:hAnsi="Tahoma" w:cs="Tahoma"/>
        </w:rPr>
        <w:t>:</w:t>
      </w:r>
      <w:r w:rsidR="009C29F8">
        <w:rPr>
          <w:rFonts w:ascii="Tahoma" w:eastAsia="Tahoma" w:hAnsi="Tahoma" w:cs="Tahoma"/>
        </w:rPr>
        <w:t xml:space="preserve"> </w:t>
      </w:r>
    </w:p>
    <w:p w14:paraId="44ADB571" w14:textId="77777777" w:rsidR="00A85A94" w:rsidRPr="00A85A94" w:rsidRDefault="00A85A94" w:rsidP="00A85A94">
      <w:pPr>
        <w:rPr>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154"/>
        <w:gridCol w:w="5072"/>
      </w:tblGrid>
      <w:tr w:rsidR="00A85A94" w:rsidRPr="00A85A94" w14:paraId="507FF89E" w14:textId="77777777" w:rsidTr="00A85A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69A86" w14:textId="77777777" w:rsidR="00A85A94" w:rsidRPr="00A85A94" w:rsidRDefault="00A85A94" w:rsidP="00A85A94">
            <w:pPr>
              <w:rPr>
                <w:sz w:val="20"/>
                <w:lang w:eastAsia="en-GB"/>
              </w:rPr>
            </w:pPr>
            <w:r w:rsidRPr="00A85A94">
              <w:rPr>
                <w:rFonts w:ascii="Tahoma" w:hAnsi="Tahoma" w:cs="Tahoma"/>
                <w:color w:val="000000"/>
                <w:sz w:val="20"/>
                <w:u w:val="single"/>
                <w:lang w:eastAsia="en-GB"/>
              </w:rPr>
              <w:t>Character Zone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2E4CB" w14:textId="77777777" w:rsidR="00A85A94" w:rsidRPr="00A85A94" w:rsidRDefault="00A85A94" w:rsidP="00A85A94">
            <w:pPr>
              <w:rPr>
                <w:sz w:val="20"/>
                <w:lang w:eastAsia="en-GB"/>
              </w:rPr>
            </w:pPr>
            <w:r w:rsidRPr="00A85A94">
              <w:rPr>
                <w:rFonts w:ascii="Tahoma" w:hAnsi="Tahoma" w:cs="Tahoma"/>
                <w:color w:val="000000"/>
                <w:sz w:val="20"/>
                <w:u w:val="single"/>
                <w:lang w:eastAsia="en-GB"/>
              </w:rPr>
              <w:t>Development Principles</w:t>
            </w:r>
          </w:p>
        </w:tc>
      </w:tr>
      <w:tr w:rsidR="00A85A94" w:rsidRPr="00A85A94" w14:paraId="34C1BCD6" w14:textId="77777777" w:rsidTr="00A85A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19A11" w14:textId="77777777" w:rsidR="00A85A94" w:rsidRPr="00A85A94" w:rsidRDefault="00A85A94" w:rsidP="00A85A94">
            <w:pPr>
              <w:rPr>
                <w:sz w:val="20"/>
                <w:lang w:eastAsia="en-GB"/>
              </w:rPr>
            </w:pPr>
            <w:r w:rsidRPr="00A85A94">
              <w:rPr>
                <w:rFonts w:ascii="Tahoma" w:hAnsi="Tahoma" w:cs="Tahoma"/>
                <w:color w:val="000000"/>
                <w:sz w:val="20"/>
                <w:lang w:eastAsia="en-GB"/>
              </w:rPr>
              <w:t xml:space="preserve">Category 1: </w:t>
            </w:r>
          </w:p>
          <w:p w14:paraId="193061C2" w14:textId="77777777" w:rsidR="00A85A94" w:rsidRPr="00A85A94" w:rsidRDefault="00A85A94" w:rsidP="00A85A94">
            <w:pPr>
              <w:rPr>
                <w:sz w:val="20"/>
                <w:lang w:eastAsia="en-GB"/>
              </w:rPr>
            </w:pPr>
            <w:r w:rsidRPr="00A85A94">
              <w:rPr>
                <w:rFonts w:ascii="Tahoma" w:hAnsi="Tahoma" w:cs="Tahoma"/>
                <w:color w:val="000000"/>
                <w:sz w:val="20"/>
                <w:lang w:eastAsia="en-GB"/>
              </w:rPr>
              <w:t>Viking Bay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2BB60" w14:textId="11004691" w:rsidR="00A85A94" w:rsidRPr="00A85A94" w:rsidRDefault="00A85A94" w:rsidP="00A85A94">
            <w:pPr>
              <w:textAlignment w:val="baseline"/>
              <w:rPr>
                <w:rFonts w:ascii="Tahoma" w:hAnsi="Tahoma" w:cs="Tahoma"/>
                <w:color w:val="000000"/>
                <w:sz w:val="20"/>
                <w:lang w:eastAsia="en-GB"/>
              </w:rPr>
            </w:pPr>
            <w:r w:rsidRPr="00A85A94">
              <w:rPr>
                <w:rFonts w:ascii="Tahoma" w:hAnsi="Tahoma" w:cs="Tahoma"/>
                <w:color w:val="000000"/>
                <w:sz w:val="20"/>
                <w:lang w:eastAsia="en-GB"/>
              </w:rPr>
              <w:t>1.</w:t>
            </w:r>
            <w:r>
              <w:rPr>
                <w:rFonts w:ascii="Tahoma" w:hAnsi="Tahoma" w:cs="Tahoma"/>
                <w:color w:val="000000"/>
                <w:sz w:val="20"/>
                <w:lang w:eastAsia="en-GB"/>
              </w:rPr>
              <w:t xml:space="preserve"> </w:t>
            </w:r>
            <w:r w:rsidRPr="00A85A94">
              <w:rPr>
                <w:rFonts w:ascii="Tahoma" w:hAnsi="Tahoma" w:cs="Tahoma"/>
                <w:color w:val="000000"/>
                <w:sz w:val="20"/>
                <w:lang w:eastAsia="en-GB"/>
              </w:rPr>
              <w:t>The existing built environment will be rigorously protected, with the emphasis strongly on conservation, and no new major developments allowed.</w:t>
            </w:r>
          </w:p>
          <w:p w14:paraId="43CB2A97" w14:textId="77777777" w:rsidR="00A85A94" w:rsidRPr="00A85A94" w:rsidRDefault="00A85A94" w:rsidP="00A85A94">
            <w:pPr>
              <w:textAlignment w:val="baseline"/>
              <w:rPr>
                <w:rFonts w:ascii="Tahoma" w:hAnsi="Tahoma" w:cs="Tahoma"/>
                <w:color w:val="000000"/>
                <w:sz w:val="20"/>
                <w:lang w:eastAsia="en-GB"/>
              </w:rPr>
            </w:pPr>
          </w:p>
          <w:p w14:paraId="642DBF17" w14:textId="5991388E" w:rsidR="00A85A94" w:rsidRPr="00A85A94" w:rsidRDefault="00A85A94" w:rsidP="00A85A94">
            <w:pPr>
              <w:textAlignment w:val="baseline"/>
              <w:rPr>
                <w:rFonts w:ascii="Tahoma" w:hAnsi="Tahoma" w:cs="Tahoma"/>
                <w:color w:val="000000"/>
                <w:sz w:val="20"/>
                <w:lang w:eastAsia="en-GB"/>
              </w:rPr>
            </w:pPr>
            <w:r w:rsidRPr="00A85A94">
              <w:rPr>
                <w:rFonts w:ascii="Tahoma" w:hAnsi="Tahoma" w:cs="Tahoma"/>
                <w:color w:val="000000"/>
                <w:sz w:val="20"/>
                <w:lang w:eastAsia="en-GB"/>
              </w:rPr>
              <w:t>2.</w:t>
            </w:r>
            <w:r>
              <w:rPr>
                <w:rFonts w:ascii="Tahoma" w:hAnsi="Tahoma" w:cs="Tahoma"/>
                <w:color w:val="000000"/>
                <w:sz w:val="20"/>
                <w:lang w:eastAsia="en-GB"/>
              </w:rPr>
              <w:t xml:space="preserve"> </w:t>
            </w:r>
            <w:r w:rsidRPr="00A85A94">
              <w:rPr>
                <w:rFonts w:ascii="Tahoma" w:hAnsi="Tahoma" w:cs="Tahoma"/>
                <w:color w:val="000000"/>
                <w:sz w:val="20"/>
                <w:lang w:eastAsia="en-GB"/>
              </w:rPr>
              <w:t>Conversions and changes of use will be discouraged where they will affect the existing physical or social fabric of the Zone, including the existing balance between residential and commercial use.</w:t>
            </w:r>
          </w:p>
          <w:p w14:paraId="4A08C632" w14:textId="77777777" w:rsidR="00A85A94" w:rsidRPr="00A85A94" w:rsidRDefault="00A85A94" w:rsidP="00A85A94">
            <w:pPr>
              <w:textAlignment w:val="baseline"/>
              <w:rPr>
                <w:rFonts w:ascii="Tahoma" w:hAnsi="Tahoma" w:cs="Tahoma"/>
                <w:color w:val="000000"/>
                <w:sz w:val="20"/>
                <w:lang w:eastAsia="en-GB"/>
              </w:rPr>
            </w:pPr>
          </w:p>
          <w:p w14:paraId="4DA85B22" w14:textId="1B9910CB" w:rsidR="00A85A94" w:rsidRPr="00A85A94" w:rsidRDefault="00A85A94" w:rsidP="00A85A94">
            <w:pPr>
              <w:textAlignment w:val="baseline"/>
              <w:rPr>
                <w:rFonts w:ascii="Tahoma" w:hAnsi="Tahoma" w:cs="Tahoma"/>
                <w:color w:val="000000"/>
                <w:sz w:val="20"/>
                <w:lang w:eastAsia="en-GB"/>
              </w:rPr>
            </w:pPr>
            <w:r w:rsidRPr="00A85A94">
              <w:rPr>
                <w:rFonts w:ascii="Tahoma" w:hAnsi="Tahoma" w:cs="Tahoma"/>
                <w:color w:val="000000"/>
                <w:sz w:val="20"/>
                <w:lang w:eastAsia="en-GB"/>
              </w:rPr>
              <w:t>3.</w:t>
            </w:r>
            <w:r>
              <w:rPr>
                <w:rFonts w:ascii="Tahoma" w:hAnsi="Tahoma" w:cs="Tahoma"/>
                <w:color w:val="000000"/>
                <w:sz w:val="20"/>
                <w:lang w:eastAsia="en-GB"/>
              </w:rPr>
              <w:t xml:space="preserve"> </w:t>
            </w:r>
            <w:r w:rsidRPr="00A85A94">
              <w:rPr>
                <w:rFonts w:ascii="Tahoma" w:hAnsi="Tahoma" w:cs="Tahoma"/>
                <w:color w:val="000000"/>
                <w:sz w:val="20"/>
                <w:lang w:eastAsia="en-GB"/>
              </w:rPr>
              <w:t>Improvements to existing facilities for visitors will generally be encouraged where this can be done without detriment to the Conservation Area or to foreshore views, such as improvements to cafes and kiosks, shelters, beach huts, and toilets, and improvements to leisure activities such as yachting, crazy golf, and the like.</w:t>
            </w:r>
          </w:p>
          <w:p w14:paraId="4EBD0191" w14:textId="77777777" w:rsidR="00A85A94" w:rsidRPr="00A85A94" w:rsidRDefault="00A85A94" w:rsidP="00A85A94">
            <w:pPr>
              <w:textAlignment w:val="baseline"/>
              <w:rPr>
                <w:rFonts w:ascii="Tahoma" w:hAnsi="Tahoma" w:cs="Tahoma"/>
                <w:color w:val="000000"/>
                <w:sz w:val="20"/>
                <w:lang w:eastAsia="en-GB"/>
              </w:rPr>
            </w:pPr>
          </w:p>
          <w:p w14:paraId="225F1552" w14:textId="58DBB47C" w:rsidR="00A85A94" w:rsidRPr="00A85A94" w:rsidRDefault="00A85A94" w:rsidP="00A85A94">
            <w:pPr>
              <w:textAlignment w:val="baseline"/>
              <w:rPr>
                <w:rFonts w:ascii="Tahoma" w:hAnsi="Tahoma" w:cs="Tahoma"/>
                <w:color w:val="000000"/>
                <w:sz w:val="20"/>
                <w:lang w:eastAsia="en-GB"/>
              </w:rPr>
            </w:pPr>
            <w:r w:rsidRPr="00A85A94">
              <w:rPr>
                <w:rFonts w:ascii="Tahoma" w:hAnsi="Tahoma" w:cs="Tahoma"/>
                <w:color w:val="000000"/>
                <w:sz w:val="20"/>
                <w:lang w:eastAsia="en-GB"/>
              </w:rPr>
              <w:t xml:space="preserve">Open spaces such as the Promenade, Victoria Gardens, </w:t>
            </w:r>
            <w:proofErr w:type="spellStart"/>
            <w:r w:rsidR="00E0139F">
              <w:rPr>
                <w:rFonts w:ascii="Tahoma" w:hAnsi="Tahoma" w:cs="Tahoma"/>
                <w:color w:val="000000"/>
                <w:sz w:val="20"/>
                <w:lang w:eastAsia="en-GB"/>
              </w:rPr>
              <w:t>N</w:t>
            </w:r>
            <w:r w:rsidRPr="00A85A94">
              <w:rPr>
                <w:rFonts w:ascii="Tahoma" w:hAnsi="Tahoma" w:cs="Tahoma"/>
                <w:color w:val="000000"/>
                <w:sz w:val="20"/>
                <w:lang w:eastAsia="en-GB"/>
              </w:rPr>
              <w:t>uckell</w:t>
            </w:r>
            <w:r w:rsidR="00E0139F">
              <w:rPr>
                <w:rFonts w:ascii="Tahoma" w:hAnsi="Tahoma" w:cs="Tahoma"/>
                <w:color w:val="000000"/>
                <w:sz w:val="20"/>
                <w:lang w:eastAsia="en-GB"/>
              </w:rPr>
              <w:t>’</w:t>
            </w:r>
            <w:r w:rsidRPr="00A85A94">
              <w:rPr>
                <w:rFonts w:ascii="Tahoma" w:hAnsi="Tahoma" w:cs="Tahoma"/>
                <w:color w:val="000000"/>
                <w:sz w:val="20"/>
                <w:lang w:eastAsia="en-GB"/>
              </w:rPr>
              <w:t>s</w:t>
            </w:r>
            <w:proofErr w:type="spellEnd"/>
            <w:r w:rsidRPr="00A85A94">
              <w:rPr>
                <w:rFonts w:ascii="Tahoma" w:hAnsi="Tahoma" w:cs="Tahoma"/>
                <w:color w:val="000000"/>
                <w:sz w:val="20"/>
                <w:lang w:eastAsia="en-GB"/>
              </w:rPr>
              <w:t xml:space="preserve"> Garden and the like will be protected, and improvements encouraged where their character will be unaffected.</w:t>
            </w:r>
          </w:p>
        </w:tc>
      </w:tr>
      <w:tr w:rsidR="00A85A94" w:rsidRPr="00A85A94" w14:paraId="6B97BE7C" w14:textId="77777777" w:rsidTr="00A85A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6339D" w14:textId="77777777" w:rsidR="00A85A94" w:rsidRPr="00A85A94" w:rsidRDefault="00A85A94" w:rsidP="00A85A94">
            <w:pPr>
              <w:rPr>
                <w:sz w:val="20"/>
                <w:lang w:eastAsia="en-GB"/>
              </w:rPr>
            </w:pPr>
            <w:r w:rsidRPr="00A85A94">
              <w:rPr>
                <w:rFonts w:ascii="Tahoma" w:hAnsi="Tahoma" w:cs="Tahoma"/>
                <w:color w:val="000000"/>
                <w:sz w:val="20"/>
                <w:u w:val="single"/>
                <w:lang w:eastAsia="en-GB"/>
              </w:rPr>
              <w:t>Category 2:</w:t>
            </w:r>
          </w:p>
          <w:p w14:paraId="5CA6C7A7" w14:textId="77777777" w:rsidR="00A85A94" w:rsidRPr="00A85A94" w:rsidRDefault="00A85A94" w:rsidP="00A85A94">
            <w:pPr>
              <w:rPr>
                <w:sz w:val="20"/>
                <w:lang w:eastAsia="en-GB"/>
              </w:rPr>
            </w:pPr>
            <w:r w:rsidRPr="00A85A94">
              <w:rPr>
                <w:rFonts w:ascii="Tahoma" w:hAnsi="Tahoma" w:cs="Tahoma"/>
                <w:color w:val="000000"/>
                <w:sz w:val="20"/>
                <w:lang w:eastAsia="en-GB"/>
              </w:rPr>
              <w:t>The areas falling into this category are the intermediate beaches at Stone Bay, Louisa Bay, and Dumpton Gap, Joss Bay, and Botany Bay.</w:t>
            </w:r>
          </w:p>
          <w:p w14:paraId="054645A9" w14:textId="77777777" w:rsidR="00A85A94" w:rsidRPr="00A85A94" w:rsidRDefault="00A85A94" w:rsidP="00A85A94">
            <w:pPr>
              <w:rPr>
                <w:sz w:val="2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B1EC3" w14:textId="20341639"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1. </w:t>
            </w:r>
            <w:r w:rsidRPr="00A85A94">
              <w:rPr>
                <w:rFonts w:ascii="Tahoma" w:hAnsi="Tahoma" w:cs="Tahoma"/>
                <w:color w:val="000000"/>
                <w:sz w:val="20"/>
                <w:lang w:eastAsia="en-GB"/>
              </w:rPr>
              <w:t>The Bays falling within this category provide sandy beaches for bathing and beach-side activities, supported by the minimum level of facilities such that each Bay retains its natural and undeveloped character and appearance, and their value as wildlife habitats and for nature conservation is protected.</w:t>
            </w:r>
            <w:r w:rsidRPr="00A85A94">
              <w:rPr>
                <w:rFonts w:ascii="Tahoma" w:hAnsi="Tahoma" w:cs="Tahoma"/>
                <w:color w:val="000000"/>
                <w:sz w:val="20"/>
                <w:lang w:eastAsia="en-GB"/>
              </w:rPr>
              <w:br/>
              <w:t>Improvements to the quality of the existing facilities will generally be encouraged, but their expansion – or the introduction of new facilities – will generally be resisted.</w:t>
            </w:r>
          </w:p>
          <w:p w14:paraId="1E080BCA" w14:textId="77777777" w:rsidR="00A85A94" w:rsidRPr="00A85A94" w:rsidRDefault="00A85A94" w:rsidP="00A85A94">
            <w:pPr>
              <w:rPr>
                <w:sz w:val="20"/>
                <w:lang w:eastAsia="en-GB"/>
              </w:rPr>
            </w:pPr>
          </w:p>
          <w:p w14:paraId="35B8FC0E" w14:textId="4D65B898"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2. </w:t>
            </w:r>
            <w:r w:rsidRPr="00A85A94">
              <w:rPr>
                <w:rFonts w:ascii="Tahoma" w:hAnsi="Tahoma" w:cs="Tahoma"/>
                <w:color w:val="000000"/>
                <w:sz w:val="20"/>
                <w:lang w:eastAsia="en-GB"/>
              </w:rPr>
              <w:t>Proposals to increase the on-street or off-street parking available to each Bay will generally be resisted, to help control the number of visitors accessing the Bays at any given time.</w:t>
            </w:r>
            <w:r w:rsidRPr="00A85A94">
              <w:rPr>
                <w:rFonts w:ascii="Tahoma" w:hAnsi="Tahoma" w:cs="Tahoma"/>
                <w:color w:val="000000"/>
                <w:sz w:val="20"/>
                <w:lang w:eastAsia="en-GB"/>
              </w:rPr>
              <w:br/>
              <w:t>Traffic management improvements will be supported where designed to relieve pressure on residential or other adjoining areas.</w:t>
            </w:r>
          </w:p>
          <w:p w14:paraId="14AA7D5B" w14:textId="77777777" w:rsidR="00A85A94" w:rsidRPr="00A85A94" w:rsidRDefault="00A85A94" w:rsidP="00A85A94">
            <w:pPr>
              <w:rPr>
                <w:sz w:val="20"/>
                <w:lang w:eastAsia="en-GB"/>
              </w:rPr>
            </w:pPr>
          </w:p>
        </w:tc>
      </w:tr>
      <w:tr w:rsidR="00A85A94" w:rsidRPr="00A85A94" w14:paraId="19234407" w14:textId="77777777" w:rsidTr="00A85A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37E41" w14:textId="77777777" w:rsidR="00A85A94" w:rsidRPr="00A85A94" w:rsidRDefault="00A85A94" w:rsidP="00A85A94">
            <w:pPr>
              <w:rPr>
                <w:sz w:val="20"/>
                <w:lang w:eastAsia="en-GB"/>
              </w:rPr>
            </w:pPr>
            <w:r w:rsidRPr="00A85A94">
              <w:rPr>
                <w:rFonts w:ascii="Tahoma" w:hAnsi="Tahoma" w:cs="Tahoma"/>
                <w:color w:val="000000"/>
                <w:sz w:val="20"/>
                <w:u w:val="single"/>
                <w:lang w:eastAsia="en-GB"/>
              </w:rPr>
              <w:t>Category 3:</w:t>
            </w:r>
          </w:p>
          <w:p w14:paraId="64BF49F8" w14:textId="77777777" w:rsidR="00A85A94" w:rsidRPr="00A85A94" w:rsidRDefault="00A85A94" w:rsidP="00A85A94">
            <w:pPr>
              <w:rPr>
                <w:sz w:val="20"/>
                <w:lang w:eastAsia="en-GB"/>
              </w:rPr>
            </w:pPr>
            <w:r w:rsidRPr="00A85A94">
              <w:rPr>
                <w:rFonts w:ascii="Tahoma" w:hAnsi="Tahoma" w:cs="Tahoma"/>
                <w:color w:val="000000"/>
                <w:sz w:val="20"/>
                <w:lang w:eastAsia="en-GB"/>
              </w:rPr>
              <w:t>The area falling within this category is Kingsgate Bay.</w:t>
            </w:r>
          </w:p>
          <w:p w14:paraId="19859E71" w14:textId="77777777" w:rsidR="00A85A94" w:rsidRPr="00A85A94" w:rsidRDefault="00A85A94" w:rsidP="00A85A94">
            <w:pPr>
              <w:rPr>
                <w:sz w:val="2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C0561" w14:textId="48868315"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1. </w:t>
            </w:r>
            <w:r w:rsidRPr="00A85A94">
              <w:rPr>
                <w:rFonts w:ascii="Tahoma" w:hAnsi="Tahoma" w:cs="Tahoma"/>
                <w:color w:val="000000"/>
                <w:sz w:val="20"/>
                <w:lang w:eastAsia="en-GB"/>
              </w:rPr>
              <w:t xml:space="preserve">Because it is tidal and offers no facilities for visitors </w:t>
            </w:r>
            <w:proofErr w:type="gramStart"/>
            <w:r w:rsidRPr="00A85A94">
              <w:rPr>
                <w:rFonts w:ascii="Tahoma" w:hAnsi="Tahoma" w:cs="Tahoma"/>
                <w:color w:val="000000"/>
                <w:sz w:val="20"/>
                <w:lang w:eastAsia="en-GB"/>
              </w:rPr>
              <w:t>-  other</w:t>
            </w:r>
            <w:proofErr w:type="gramEnd"/>
            <w:r w:rsidRPr="00A85A94">
              <w:rPr>
                <w:rFonts w:ascii="Tahoma" w:hAnsi="Tahoma" w:cs="Tahoma"/>
                <w:color w:val="000000"/>
                <w:sz w:val="20"/>
                <w:lang w:eastAsia="en-GB"/>
              </w:rPr>
              <w:t xml:space="preserve"> than a small block of eight longstanding brick-built chalets at road level -  Kingsgate Bay is largely unaffected by tourism or leisure activities. The Bay is both an area of outstanding natural beauty and a haven for wildlife and biodiversity.</w:t>
            </w:r>
          </w:p>
          <w:p w14:paraId="6C073A25" w14:textId="77777777" w:rsidR="00A85A94" w:rsidRPr="00A85A94" w:rsidRDefault="00A85A94" w:rsidP="00A85A94">
            <w:pPr>
              <w:rPr>
                <w:sz w:val="20"/>
                <w:lang w:eastAsia="en-GB"/>
              </w:rPr>
            </w:pPr>
          </w:p>
          <w:p w14:paraId="6C4E8A76" w14:textId="47432622"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2. </w:t>
            </w:r>
            <w:r w:rsidRPr="00A85A94">
              <w:rPr>
                <w:rFonts w:ascii="Tahoma" w:hAnsi="Tahoma" w:cs="Tahoma"/>
                <w:color w:val="000000"/>
                <w:sz w:val="20"/>
                <w:lang w:eastAsia="en-GB"/>
              </w:rPr>
              <w:t xml:space="preserve">Any form of development in the Bay or within its wider curtilage will be rigorously resisted, and this includes any further development on the west side of </w:t>
            </w:r>
            <w:r w:rsidRPr="00A85A94">
              <w:rPr>
                <w:rFonts w:ascii="Tahoma" w:hAnsi="Tahoma" w:cs="Tahoma"/>
                <w:color w:val="000000"/>
                <w:sz w:val="20"/>
                <w:lang w:eastAsia="en-GB"/>
              </w:rPr>
              <w:lastRenderedPageBreak/>
              <w:t>Kingsgate Bay Road, or on Whiteness Road.</w:t>
            </w:r>
          </w:p>
          <w:p w14:paraId="1C22B5CC" w14:textId="77777777" w:rsidR="00A85A94" w:rsidRPr="00A85A94" w:rsidRDefault="00A85A94" w:rsidP="00A85A94">
            <w:pPr>
              <w:rPr>
                <w:sz w:val="20"/>
                <w:lang w:eastAsia="en-GB"/>
              </w:rPr>
            </w:pPr>
          </w:p>
          <w:p w14:paraId="7AA5205B" w14:textId="18CD4487"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3. </w:t>
            </w:r>
            <w:r w:rsidRPr="00A85A94">
              <w:rPr>
                <w:rFonts w:ascii="Tahoma" w:hAnsi="Tahoma" w:cs="Tahoma"/>
                <w:color w:val="000000"/>
                <w:sz w:val="20"/>
                <w:lang w:eastAsia="en-GB"/>
              </w:rPr>
              <w:t>Historically, only the Captain Digby public house perched on the north-west cliff of Kingsgate Bay provides nearby facilities, and this should remain the case; and the current restrictions on on-street parking should continue, to encourage visitors to use other bays in categories 1 and 2, at which their attendance will be welcomed.</w:t>
            </w:r>
          </w:p>
          <w:p w14:paraId="2BD74DAD" w14:textId="77777777" w:rsidR="00A85A94" w:rsidRPr="00A85A94" w:rsidRDefault="00A85A94" w:rsidP="00A85A94">
            <w:pPr>
              <w:rPr>
                <w:sz w:val="20"/>
                <w:lang w:eastAsia="en-GB"/>
              </w:rPr>
            </w:pPr>
          </w:p>
          <w:p w14:paraId="7DCBC12F" w14:textId="619CE187"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4. </w:t>
            </w:r>
            <w:r w:rsidRPr="00A85A94">
              <w:rPr>
                <w:rFonts w:ascii="Tahoma" w:hAnsi="Tahoma" w:cs="Tahoma"/>
                <w:color w:val="000000"/>
                <w:sz w:val="20"/>
                <w:lang w:eastAsia="en-GB"/>
              </w:rPr>
              <w:t>Any sport or leisure activities in the Bay will be discouraged, including particularly group activities, not just to protect the visual character of the Bay but also to protect the animal and plant life it currently supports.</w:t>
            </w:r>
          </w:p>
          <w:p w14:paraId="0CBF1207" w14:textId="77777777" w:rsidR="00A85A94" w:rsidRPr="00A85A94" w:rsidRDefault="00A85A94" w:rsidP="00A85A94">
            <w:pPr>
              <w:rPr>
                <w:sz w:val="20"/>
                <w:lang w:eastAsia="en-GB"/>
              </w:rPr>
            </w:pPr>
          </w:p>
        </w:tc>
      </w:tr>
      <w:tr w:rsidR="00A85A94" w:rsidRPr="00A85A94" w14:paraId="2BF430B9" w14:textId="77777777" w:rsidTr="00A85A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57DD5" w14:textId="77777777" w:rsidR="00A85A94" w:rsidRPr="00A85A94" w:rsidRDefault="00A85A94" w:rsidP="00A85A94">
            <w:pPr>
              <w:rPr>
                <w:sz w:val="20"/>
                <w:lang w:eastAsia="en-GB"/>
              </w:rPr>
            </w:pPr>
            <w:r w:rsidRPr="00A85A94">
              <w:rPr>
                <w:rFonts w:ascii="Tahoma" w:hAnsi="Tahoma" w:cs="Tahoma"/>
                <w:color w:val="000000"/>
                <w:sz w:val="20"/>
                <w:u w:val="single"/>
                <w:lang w:eastAsia="en-GB"/>
              </w:rPr>
              <w:lastRenderedPageBreak/>
              <w:t>Category 4:</w:t>
            </w:r>
          </w:p>
          <w:p w14:paraId="7CE9448B" w14:textId="77777777" w:rsidR="00A85A94" w:rsidRPr="00A85A94" w:rsidRDefault="00A85A94" w:rsidP="00A85A94">
            <w:pPr>
              <w:rPr>
                <w:sz w:val="20"/>
                <w:lang w:eastAsia="en-GB"/>
              </w:rPr>
            </w:pPr>
            <w:r w:rsidRPr="00A85A94">
              <w:rPr>
                <w:rFonts w:ascii="Tahoma" w:hAnsi="Tahoma" w:cs="Tahoma"/>
                <w:color w:val="000000"/>
                <w:sz w:val="20"/>
                <w:lang w:eastAsia="en-GB"/>
              </w:rPr>
              <w:t xml:space="preserve">The areas falling into this category are </w:t>
            </w:r>
            <w:proofErr w:type="gramStart"/>
            <w:r w:rsidRPr="00A85A94">
              <w:rPr>
                <w:rFonts w:ascii="Tahoma" w:hAnsi="Tahoma" w:cs="Tahoma"/>
                <w:color w:val="000000"/>
                <w:sz w:val="20"/>
                <w:lang w:eastAsia="en-GB"/>
              </w:rPr>
              <w:t>the  residential</w:t>
            </w:r>
            <w:proofErr w:type="gramEnd"/>
            <w:r w:rsidRPr="00A85A94">
              <w:rPr>
                <w:rFonts w:ascii="Tahoma" w:hAnsi="Tahoma" w:cs="Tahoma"/>
                <w:color w:val="000000"/>
                <w:sz w:val="20"/>
                <w:lang w:eastAsia="en-GB"/>
              </w:rPr>
              <w:t xml:space="preserve"> cliffside seafront areas to the east and west of Viking Bay, stretching to King George VI Memorial Park to the west, and up to and including the North Foreland Estate to the east – and  incorporating primarily the Eastern and Western Esplanades.</w:t>
            </w:r>
          </w:p>
          <w:p w14:paraId="1BF7858E" w14:textId="77777777" w:rsidR="00A85A94" w:rsidRPr="00A85A94" w:rsidRDefault="00A85A94" w:rsidP="00A85A94">
            <w:pPr>
              <w:rPr>
                <w:sz w:val="2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B5236" w14:textId="03BB3263"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1. </w:t>
            </w:r>
            <w:r w:rsidRPr="00A85A94">
              <w:rPr>
                <w:rFonts w:ascii="Tahoma" w:hAnsi="Tahoma" w:cs="Tahoma"/>
                <w:color w:val="000000"/>
                <w:sz w:val="20"/>
                <w:lang w:eastAsia="en-GB"/>
              </w:rPr>
              <w:t xml:space="preserve">These sections of the seafront provide predominantly residential accommodation, guest houses, and related properties. They are </w:t>
            </w:r>
            <w:proofErr w:type="gramStart"/>
            <w:r w:rsidRPr="00A85A94">
              <w:rPr>
                <w:rFonts w:ascii="Tahoma" w:hAnsi="Tahoma" w:cs="Tahoma"/>
                <w:color w:val="000000"/>
                <w:sz w:val="20"/>
                <w:lang w:eastAsia="en-GB"/>
              </w:rPr>
              <w:t>generally  of</w:t>
            </w:r>
            <w:proofErr w:type="gramEnd"/>
            <w:r w:rsidRPr="00A85A94">
              <w:rPr>
                <w:rFonts w:ascii="Tahoma" w:hAnsi="Tahoma" w:cs="Tahoma"/>
                <w:color w:val="000000"/>
                <w:sz w:val="20"/>
                <w:lang w:eastAsia="en-GB"/>
              </w:rPr>
              <w:t xml:space="preserve"> distinctive design, built in traditional materials and often incorporating architectural features such as balconies and verandas to take advantage of sea views and sea air, and built in the 19</w:t>
            </w:r>
            <w:r w:rsidRPr="00A85A94">
              <w:rPr>
                <w:rFonts w:ascii="Tahoma" w:hAnsi="Tahoma" w:cs="Tahoma"/>
                <w:color w:val="000000"/>
                <w:sz w:val="20"/>
                <w:vertAlign w:val="superscript"/>
                <w:lang w:eastAsia="en-GB"/>
              </w:rPr>
              <w:t>th</w:t>
            </w:r>
            <w:r w:rsidRPr="00A85A94">
              <w:rPr>
                <w:rFonts w:ascii="Tahoma" w:hAnsi="Tahoma" w:cs="Tahoma"/>
                <w:color w:val="000000"/>
                <w:sz w:val="20"/>
                <w:lang w:eastAsia="en-GB"/>
              </w:rPr>
              <w:t xml:space="preserve"> or early 20</w:t>
            </w:r>
            <w:r w:rsidRPr="00A85A94">
              <w:rPr>
                <w:rFonts w:ascii="Tahoma" w:hAnsi="Tahoma" w:cs="Tahoma"/>
                <w:color w:val="000000"/>
                <w:sz w:val="20"/>
                <w:vertAlign w:val="superscript"/>
                <w:lang w:eastAsia="en-GB"/>
              </w:rPr>
              <w:t>th</w:t>
            </w:r>
            <w:r w:rsidRPr="00A85A94">
              <w:rPr>
                <w:rFonts w:ascii="Tahoma" w:hAnsi="Tahoma" w:cs="Tahoma"/>
                <w:color w:val="000000"/>
                <w:sz w:val="20"/>
                <w:lang w:eastAsia="en-GB"/>
              </w:rPr>
              <w:t xml:space="preserve"> centuries.</w:t>
            </w:r>
          </w:p>
          <w:p w14:paraId="050636B1" w14:textId="77777777" w:rsidR="00A85A94" w:rsidRDefault="00A85A94" w:rsidP="00A85A94">
            <w:pPr>
              <w:rPr>
                <w:rFonts w:ascii="Tahoma" w:hAnsi="Tahoma" w:cs="Tahoma"/>
                <w:color w:val="000000"/>
                <w:sz w:val="20"/>
                <w:lang w:eastAsia="en-GB"/>
              </w:rPr>
            </w:pPr>
          </w:p>
          <w:p w14:paraId="701D88E1" w14:textId="577E17B4" w:rsidR="00A85A94" w:rsidRDefault="00A85A94" w:rsidP="00A85A94">
            <w:pPr>
              <w:rPr>
                <w:rFonts w:ascii="Tahoma" w:hAnsi="Tahoma" w:cs="Tahoma"/>
                <w:color w:val="000000"/>
                <w:sz w:val="20"/>
                <w:lang w:eastAsia="en-GB"/>
              </w:rPr>
            </w:pPr>
            <w:r w:rsidRPr="00A85A94">
              <w:rPr>
                <w:rFonts w:ascii="Tahoma" w:hAnsi="Tahoma" w:cs="Tahoma"/>
                <w:color w:val="000000"/>
                <w:sz w:val="20"/>
                <w:lang w:eastAsia="en-GB"/>
              </w:rPr>
              <w:t>On the Eastern Esplanade there has however been a significant loss of these buildings, and replacement by new buildings of inferior quality and/or inappropriate type, including blandly designed brick-built blocks of flats.</w:t>
            </w:r>
            <w:r w:rsidRPr="00A85A94">
              <w:rPr>
                <w:rFonts w:ascii="Tahoma" w:hAnsi="Tahoma" w:cs="Tahoma"/>
                <w:color w:val="000000"/>
                <w:sz w:val="20"/>
                <w:lang w:eastAsia="en-GB"/>
              </w:rPr>
              <w:br/>
              <w:t>Further loss of this traditional building stock in the areas falling within this category will be rigorously resisted, to prevent further loss of character here.</w:t>
            </w:r>
          </w:p>
          <w:p w14:paraId="78AF5ADC" w14:textId="77777777" w:rsidR="00A85A94" w:rsidRPr="00A85A94" w:rsidRDefault="00A85A94" w:rsidP="00A85A94">
            <w:pPr>
              <w:ind w:left="720"/>
              <w:rPr>
                <w:sz w:val="20"/>
                <w:lang w:eastAsia="en-GB"/>
              </w:rPr>
            </w:pPr>
          </w:p>
          <w:p w14:paraId="38190079" w14:textId="68C7A249"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2. </w:t>
            </w:r>
            <w:r w:rsidRPr="00A85A94">
              <w:rPr>
                <w:rFonts w:ascii="Tahoma" w:hAnsi="Tahoma" w:cs="Tahoma"/>
                <w:color w:val="000000"/>
                <w:sz w:val="20"/>
                <w:lang w:eastAsia="en-GB"/>
              </w:rPr>
              <w:t>Where the replacement of an existing property is proposed, applicant s will be expected;-</w:t>
            </w:r>
            <w:r w:rsidRPr="00A85A94">
              <w:rPr>
                <w:rFonts w:ascii="Tahoma" w:hAnsi="Tahoma" w:cs="Tahoma"/>
                <w:color w:val="000000"/>
                <w:sz w:val="20"/>
                <w:lang w:eastAsia="en-GB"/>
              </w:rPr>
              <w:br/>
              <w:t>-To show that the existing property does not contribute positively to    the character of the area, or that the property is obsolete and there is no possibility of upgrading and  refurbishing the accommodation  and the built fabric, and;</w:t>
            </w:r>
            <w:r w:rsidRPr="00A85A94">
              <w:rPr>
                <w:rFonts w:ascii="Tahoma" w:hAnsi="Tahoma" w:cs="Tahoma"/>
                <w:color w:val="000000"/>
                <w:sz w:val="20"/>
                <w:lang w:eastAsia="en-GB"/>
              </w:rPr>
              <w:br/>
              <w:t>-To design the replacement property to a standard that maintains or enhances  the character of the area in which it is located.</w:t>
            </w:r>
          </w:p>
          <w:p w14:paraId="3233FF8B" w14:textId="77777777" w:rsidR="00A85A94" w:rsidRPr="00A85A94" w:rsidRDefault="00A85A94" w:rsidP="00A85A94">
            <w:pPr>
              <w:rPr>
                <w:sz w:val="20"/>
                <w:lang w:eastAsia="en-GB"/>
              </w:rPr>
            </w:pPr>
          </w:p>
          <w:p w14:paraId="0FDF4C51" w14:textId="27FF43E6" w:rsidR="00A85A94" w:rsidRPr="00A85A94" w:rsidRDefault="00A85A94" w:rsidP="00A85A94">
            <w:pPr>
              <w:textAlignment w:val="baseline"/>
              <w:rPr>
                <w:rFonts w:ascii="Tahoma" w:hAnsi="Tahoma" w:cs="Tahoma"/>
                <w:color w:val="000000"/>
                <w:sz w:val="20"/>
                <w:lang w:eastAsia="en-GB"/>
              </w:rPr>
            </w:pPr>
            <w:r w:rsidRPr="00A85A94">
              <w:rPr>
                <w:rFonts w:ascii="Tahoma" w:hAnsi="Tahoma" w:cs="Tahoma"/>
                <w:color w:val="000000"/>
                <w:sz w:val="20"/>
                <w:lang w:eastAsia="en-GB"/>
              </w:rPr>
              <w:t>3. The seafront areas falling within this category are to remain predominantly in residential use, and the buildings are generally to be 2-3 storeys high excluding basements. New taller buildings will be resisted, and multi-storey buildings will not be allowed.</w:t>
            </w:r>
          </w:p>
          <w:p w14:paraId="047F8A95" w14:textId="77777777" w:rsidR="00A85A94" w:rsidRPr="00A85A94" w:rsidRDefault="00A85A94" w:rsidP="00A85A94">
            <w:pPr>
              <w:rPr>
                <w:sz w:val="20"/>
                <w:lang w:eastAsia="en-GB"/>
              </w:rPr>
            </w:pPr>
          </w:p>
        </w:tc>
      </w:tr>
      <w:tr w:rsidR="00A85A94" w:rsidRPr="00A85A94" w14:paraId="35E81EB3" w14:textId="77777777" w:rsidTr="00A85A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E04B2" w14:textId="77777777" w:rsidR="00A85A94" w:rsidRPr="00A85A94" w:rsidRDefault="00A85A94" w:rsidP="00A85A94">
            <w:pPr>
              <w:rPr>
                <w:sz w:val="20"/>
                <w:lang w:eastAsia="en-GB"/>
              </w:rPr>
            </w:pPr>
            <w:r w:rsidRPr="00A85A94">
              <w:rPr>
                <w:rFonts w:ascii="Tahoma" w:hAnsi="Tahoma" w:cs="Tahoma"/>
                <w:color w:val="000000"/>
                <w:sz w:val="20"/>
                <w:u w:val="single"/>
                <w:lang w:eastAsia="en-GB"/>
              </w:rPr>
              <w:t>Category 5:</w:t>
            </w:r>
          </w:p>
          <w:p w14:paraId="1906F230" w14:textId="77777777" w:rsidR="00A85A94" w:rsidRPr="00A85A94" w:rsidRDefault="00A85A94" w:rsidP="00A85A94">
            <w:pPr>
              <w:rPr>
                <w:sz w:val="20"/>
                <w:lang w:eastAsia="en-GB"/>
              </w:rPr>
            </w:pPr>
            <w:r w:rsidRPr="00A85A94">
              <w:rPr>
                <w:rFonts w:ascii="Tahoma" w:hAnsi="Tahoma" w:cs="Tahoma"/>
                <w:color w:val="000000"/>
                <w:sz w:val="20"/>
                <w:lang w:eastAsia="en-GB"/>
              </w:rPr>
              <w:t xml:space="preserve">Seafront Character </w:t>
            </w:r>
            <w:proofErr w:type="gramStart"/>
            <w:r w:rsidRPr="00A85A94">
              <w:rPr>
                <w:rFonts w:ascii="Tahoma" w:hAnsi="Tahoma" w:cs="Tahoma"/>
                <w:color w:val="000000"/>
                <w:sz w:val="20"/>
                <w:lang w:eastAsia="en-GB"/>
              </w:rPr>
              <w:t>Zones  Category</w:t>
            </w:r>
            <w:proofErr w:type="gramEnd"/>
            <w:r w:rsidRPr="00A85A94">
              <w:rPr>
                <w:rFonts w:ascii="Tahoma" w:hAnsi="Tahoma" w:cs="Tahoma"/>
                <w:color w:val="000000"/>
                <w:sz w:val="20"/>
                <w:lang w:eastAsia="en-GB"/>
              </w:rPr>
              <w:t xml:space="preserve"> 5 : Stretches of Coastline that are predominantly Undeveloped.</w:t>
            </w:r>
          </w:p>
          <w:p w14:paraId="3A85E6E4" w14:textId="77777777" w:rsidR="00A85A94" w:rsidRPr="00A85A94" w:rsidRDefault="00A85A94" w:rsidP="00A85A94">
            <w:pPr>
              <w:rPr>
                <w:sz w:val="20"/>
                <w:lang w:eastAsia="en-GB"/>
              </w:rPr>
            </w:pPr>
            <w:r w:rsidRPr="00A85A94">
              <w:rPr>
                <w:rFonts w:ascii="Tahoma" w:hAnsi="Tahoma" w:cs="Tahoma"/>
                <w:color w:val="000000"/>
                <w:sz w:val="20"/>
                <w:lang w:eastAsia="en-GB"/>
              </w:rPr>
              <w:t xml:space="preserve">The areas falling within this category are those running between North Foreland and </w:t>
            </w:r>
            <w:r w:rsidRPr="00A85A94">
              <w:rPr>
                <w:rFonts w:ascii="Tahoma" w:hAnsi="Tahoma" w:cs="Tahoma"/>
                <w:color w:val="000000"/>
                <w:sz w:val="20"/>
                <w:lang w:eastAsia="en-GB"/>
              </w:rPr>
              <w:lastRenderedPageBreak/>
              <w:t>Joss Bay, and Joss Bay to Whiteness.</w:t>
            </w:r>
          </w:p>
          <w:p w14:paraId="3DF78F4C" w14:textId="77777777" w:rsidR="00A85A94" w:rsidRPr="00A85A94" w:rsidRDefault="00A85A94" w:rsidP="00A85A94">
            <w:pPr>
              <w:rPr>
                <w:sz w:val="2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1219C" w14:textId="275E2CD3" w:rsidR="00A85A94" w:rsidRPr="00A85A94" w:rsidRDefault="00A85A94" w:rsidP="00A85A94">
            <w:pPr>
              <w:ind w:left="59" w:hanging="59"/>
              <w:textAlignment w:val="baseline"/>
              <w:rPr>
                <w:rFonts w:ascii="Tahoma" w:hAnsi="Tahoma" w:cs="Tahoma"/>
                <w:color w:val="000000"/>
                <w:sz w:val="20"/>
                <w:lang w:eastAsia="en-GB"/>
              </w:rPr>
            </w:pPr>
            <w:r>
              <w:rPr>
                <w:rFonts w:ascii="Tahoma" w:hAnsi="Tahoma" w:cs="Tahoma"/>
                <w:color w:val="000000"/>
                <w:sz w:val="20"/>
                <w:lang w:eastAsia="en-GB"/>
              </w:rPr>
              <w:lastRenderedPageBreak/>
              <w:t xml:space="preserve">1. </w:t>
            </w:r>
            <w:r w:rsidRPr="00A85A94">
              <w:rPr>
                <w:rFonts w:ascii="Tahoma" w:hAnsi="Tahoma" w:cs="Tahoma"/>
                <w:color w:val="000000"/>
                <w:sz w:val="20"/>
                <w:lang w:eastAsia="en-GB"/>
              </w:rPr>
              <w:t>The coastline of Thanet is a mixture of developed</w:t>
            </w:r>
            <w:r>
              <w:rPr>
                <w:rFonts w:ascii="Tahoma" w:hAnsi="Tahoma" w:cs="Tahoma"/>
                <w:color w:val="000000"/>
                <w:sz w:val="20"/>
                <w:lang w:eastAsia="en-GB"/>
              </w:rPr>
              <w:t xml:space="preserve"> </w:t>
            </w:r>
            <w:r w:rsidRPr="00A85A94">
              <w:rPr>
                <w:rFonts w:ascii="Tahoma" w:hAnsi="Tahoma" w:cs="Tahoma"/>
                <w:color w:val="000000"/>
                <w:sz w:val="20"/>
                <w:lang w:eastAsia="en-GB"/>
              </w:rPr>
              <w:t>and undeveloped land, and a balance between these contrasting areas is essential if the coastline is to retain its existing character.</w:t>
            </w:r>
          </w:p>
          <w:p w14:paraId="26B3570F" w14:textId="77777777" w:rsidR="00A85A94" w:rsidRPr="00A85A94" w:rsidRDefault="00A85A94" w:rsidP="00A85A94">
            <w:pPr>
              <w:rPr>
                <w:sz w:val="20"/>
                <w:lang w:eastAsia="en-GB"/>
              </w:rPr>
            </w:pPr>
          </w:p>
          <w:p w14:paraId="491F97D1" w14:textId="2E52EEB9"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2. </w:t>
            </w:r>
            <w:r w:rsidRPr="00A85A94">
              <w:rPr>
                <w:rFonts w:ascii="Tahoma" w:hAnsi="Tahoma" w:cs="Tahoma"/>
                <w:color w:val="000000"/>
                <w:sz w:val="20"/>
                <w:lang w:eastAsia="en-GB"/>
              </w:rPr>
              <w:t xml:space="preserve">Along the coastline of Broadstairs there is a danger </w:t>
            </w:r>
            <w:r w:rsidRPr="00A85A94">
              <w:rPr>
                <w:rFonts w:ascii="Tahoma" w:hAnsi="Tahoma" w:cs="Tahoma"/>
                <w:color w:val="000000"/>
                <w:sz w:val="20"/>
                <w:lang w:eastAsia="en-GB"/>
              </w:rPr>
              <w:lastRenderedPageBreak/>
              <w:t>of this balance tipping in favour of developed areas, and thus the Neighbourhood Plan seeks to protect the remaining unspoilt predominantly rural sections of the coast.</w:t>
            </w:r>
          </w:p>
          <w:p w14:paraId="454FD414" w14:textId="77777777" w:rsidR="00A85A94" w:rsidRPr="00A85A94" w:rsidRDefault="00A85A94" w:rsidP="00A85A94">
            <w:pPr>
              <w:textAlignment w:val="baseline"/>
              <w:rPr>
                <w:rFonts w:ascii="Tahoma" w:hAnsi="Tahoma" w:cs="Tahoma"/>
                <w:color w:val="000000"/>
                <w:sz w:val="20"/>
                <w:lang w:eastAsia="en-GB"/>
              </w:rPr>
            </w:pPr>
          </w:p>
          <w:p w14:paraId="5C0FFDB2" w14:textId="1EC31034"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3. </w:t>
            </w:r>
            <w:r w:rsidRPr="00A85A94">
              <w:rPr>
                <w:rFonts w:ascii="Tahoma" w:hAnsi="Tahoma" w:cs="Tahoma"/>
                <w:color w:val="000000"/>
                <w:sz w:val="20"/>
                <w:lang w:eastAsia="en-GB"/>
              </w:rPr>
              <w:t xml:space="preserve">Development within the undeveloped stretches of coastline between North Foreland and Joss Bay, and between Joss Bay and Whiteness will be rigorously resisted, including also development </w:t>
            </w:r>
            <w:proofErr w:type="gramStart"/>
            <w:r w:rsidRPr="00A85A94">
              <w:rPr>
                <w:rFonts w:ascii="Tahoma" w:hAnsi="Tahoma" w:cs="Tahoma"/>
                <w:color w:val="000000"/>
                <w:sz w:val="20"/>
                <w:lang w:eastAsia="en-GB"/>
              </w:rPr>
              <w:t>in  the</w:t>
            </w:r>
            <w:proofErr w:type="gramEnd"/>
            <w:r w:rsidRPr="00A85A94">
              <w:rPr>
                <w:rFonts w:ascii="Tahoma" w:hAnsi="Tahoma" w:cs="Tahoma"/>
                <w:color w:val="000000"/>
                <w:sz w:val="20"/>
                <w:lang w:eastAsia="en-GB"/>
              </w:rPr>
              <w:t xml:space="preserve"> undeveloped areas running inland to the south-east and north-west of Elmwood Avenue and to the north-west of Convent Road, which are predominantly in agricultural and related uses, or in use as a golf course.</w:t>
            </w:r>
          </w:p>
          <w:p w14:paraId="6C848E85" w14:textId="77777777" w:rsidR="00A85A94" w:rsidRPr="00A85A94" w:rsidRDefault="00A85A94" w:rsidP="00A85A94">
            <w:pPr>
              <w:rPr>
                <w:sz w:val="20"/>
                <w:lang w:eastAsia="en-GB"/>
              </w:rPr>
            </w:pPr>
          </w:p>
          <w:p w14:paraId="345C83FF" w14:textId="38860E5C" w:rsidR="00A85A94" w:rsidRPr="00A85A94" w:rsidRDefault="00A85A94" w:rsidP="00A85A94">
            <w:pPr>
              <w:textAlignment w:val="baseline"/>
              <w:rPr>
                <w:rFonts w:ascii="Tahoma" w:hAnsi="Tahoma" w:cs="Tahoma"/>
                <w:color w:val="000000"/>
                <w:sz w:val="20"/>
                <w:lang w:eastAsia="en-GB"/>
              </w:rPr>
            </w:pPr>
            <w:r>
              <w:rPr>
                <w:rFonts w:ascii="Tahoma" w:hAnsi="Tahoma" w:cs="Tahoma"/>
                <w:color w:val="000000"/>
                <w:sz w:val="20"/>
                <w:lang w:eastAsia="en-GB"/>
              </w:rPr>
              <w:t xml:space="preserve">4. </w:t>
            </w:r>
            <w:r w:rsidRPr="00A85A94">
              <w:rPr>
                <w:rFonts w:ascii="Tahoma" w:hAnsi="Tahoma" w:cs="Tahoma"/>
                <w:color w:val="000000"/>
                <w:sz w:val="20"/>
                <w:lang w:eastAsia="en-GB"/>
              </w:rPr>
              <w:t>The only exception here will be modest extensions to existing buildings where it can be shown there is a need to extend, and if the extension can be shown not to adversely affect the surrounding landscape.</w:t>
            </w:r>
          </w:p>
          <w:p w14:paraId="5C4094E4" w14:textId="77777777" w:rsidR="00A85A94" w:rsidRPr="00A85A94" w:rsidRDefault="00A85A94" w:rsidP="00A85A94">
            <w:pPr>
              <w:rPr>
                <w:sz w:val="20"/>
                <w:lang w:eastAsia="en-GB"/>
              </w:rPr>
            </w:pPr>
          </w:p>
          <w:p w14:paraId="020C88C8" w14:textId="1B887862" w:rsidR="00A85A94" w:rsidRPr="00A85A94" w:rsidRDefault="00A85A94" w:rsidP="00A85A94">
            <w:pPr>
              <w:textAlignment w:val="baseline"/>
              <w:rPr>
                <w:sz w:val="20"/>
                <w:lang w:eastAsia="en-GB"/>
              </w:rPr>
            </w:pPr>
            <w:r>
              <w:rPr>
                <w:rFonts w:ascii="Tahoma" w:hAnsi="Tahoma" w:cs="Tahoma"/>
                <w:color w:val="000000"/>
                <w:sz w:val="20"/>
                <w:lang w:eastAsia="en-GB"/>
              </w:rPr>
              <w:t xml:space="preserve">5. </w:t>
            </w:r>
            <w:r w:rsidRPr="00A85A94">
              <w:rPr>
                <w:rFonts w:ascii="Tahoma" w:hAnsi="Tahoma" w:cs="Tahoma"/>
                <w:color w:val="000000"/>
                <w:sz w:val="20"/>
                <w:lang w:eastAsia="en-GB"/>
              </w:rPr>
              <w:t>Measures that limit traffic flow along these short stretches of coastline will be supported, and particularly measures that seek to manage and minimise the effects of traffic flow and parking at or close to Joss Bay.</w:t>
            </w:r>
          </w:p>
        </w:tc>
      </w:tr>
    </w:tbl>
    <w:p w14:paraId="56C72871" w14:textId="3167681E" w:rsidR="00A85A94" w:rsidRDefault="00A85A94" w:rsidP="00A85A94">
      <w:pPr>
        <w:ind w:left="720"/>
        <w:jc w:val="both"/>
        <w:rPr>
          <w:rFonts w:ascii="Tahoma" w:eastAsia="Tahoma" w:hAnsi="Tahoma" w:cs="Tahoma"/>
        </w:rPr>
      </w:pPr>
    </w:p>
    <w:p w14:paraId="4BDA208F" w14:textId="4601740A" w:rsidR="00AC1C01" w:rsidRDefault="004537D8" w:rsidP="1D150F05">
      <w:pPr>
        <w:ind w:left="720"/>
        <w:jc w:val="both"/>
        <w:rPr>
          <w:rFonts w:ascii="Tahoma" w:eastAsia="Tahoma" w:hAnsi="Tahoma" w:cs="Tahoma"/>
          <w:b/>
          <w:bCs/>
        </w:rPr>
      </w:pPr>
      <w:r w:rsidRPr="1D150F05">
        <w:rPr>
          <w:rFonts w:ascii="Tahoma" w:eastAsia="Tahoma" w:hAnsi="Tahoma" w:cs="Tahoma"/>
        </w:rPr>
        <w:t>RESOLVED that the seafront character zone policy should be illustrated with a graphic map showing the character zones.</w:t>
      </w:r>
    </w:p>
    <w:p w14:paraId="06A1A7A0" w14:textId="003D926D" w:rsidR="00AC1C01" w:rsidRDefault="00AC1C01" w:rsidP="1D150F05">
      <w:pPr>
        <w:ind w:left="720"/>
        <w:jc w:val="both"/>
        <w:rPr>
          <w:rFonts w:ascii="Tahoma" w:eastAsia="Tahoma" w:hAnsi="Tahoma" w:cs="Tahoma"/>
        </w:rPr>
      </w:pPr>
    </w:p>
    <w:p w14:paraId="66CEB199" w14:textId="781380AC" w:rsidR="00AC1C01" w:rsidRDefault="004537D8" w:rsidP="1D150F05">
      <w:pPr>
        <w:ind w:left="720"/>
        <w:jc w:val="both"/>
        <w:rPr>
          <w:rFonts w:ascii="Tahoma" w:eastAsia="Tahoma" w:hAnsi="Tahoma" w:cs="Tahoma"/>
          <w:b/>
          <w:bCs/>
        </w:rPr>
      </w:pPr>
      <w:r w:rsidRPr="1D150F05">
        <w:rPr>
          <w:rFonts w:ascii="Tahoma" w:eastAsia="Tahoma" w:hAnsi="Tahoma" w:cs="Tahoma"/>
        </w:rPr>
        <w:t xml:space="preserve">RESOLVED that it should be put on record the Town Council's appreciation of the work Ian Minter has undertaken on the design sections and Seafront Character Zones in the Neighbourhood Plan.  </w:t>
      </w:r>
    </w:p>
    <w:p w14:paraId="53C11178" w14:textId="0C415C51" w:rsidR="00AC1C01" w:rsidRDefault="00AC1C01" w:rsidP="1D150F05">
      <w:pPr>
        <w:ind w:left="720"/>
        <w:rPr>
          <w:rFonts w:ascii="Tahoma" w:eastAsia="Tahoma" w:hAnsi="Tahoma" w:cs="Tahoma"/>
          <w:b/>
          <w:bCs/>
        </w:rPr>
      </w:pPr>
    </w:p>
    <w:p w14:paraId="290CF965" w14:textId="4AD07D21" w:rsidR="008069F9" w:rsidRDefault="1D150F05" w:rsidP="1D150F05">
      <w:pPr>
        <w:rPr>
          <w:rFonts w:ascii="Tahoma" w:eastAsia="Tahoma" w:hAnsi="Tahoma" w:cs="Tahoma"/>
        </w:rPr>
      </w:pPr>
      <w:r w:rsidRPr="1D150F05">
        <w:rPr>
          <w:rFonts w:ascii="Tahoma" w:eastAsia="Tahoma" w:hAnsi="Tahoma" w:cs="Tahoma"/>
          <w:b/>
          <w:bCs/>
        </w:rPr>
        <w:t xml:space="preserve">116    REG 14 PRE-SUBMISSION NEIGHBOURHOOD DEVELOPMENT </w:t>
      </w:r>
      <w:proofErr w:type="gramStart"/>
      <w:r w:rsidRPr="1D150F05">
        <w:rPr>
          <w:rFonts w:ascii="Tahoma" w:eastAsia="Tahoma" w:hAnsi="Tahoma" w:cs="Tahoma"/>
          <w:b/>
          <w:bCs/>
        </w:rPr>
        <w:t>PLAN</w:t>
      </w:r>
      <w:proofErr w:type="gramEnd"/>
      <w:r w:rsidRPr="1D150F05">
        <w:rPr>
          <w:rFonts w:ascii="Tahoma" w:eastAsia="Tahoma" w:hAnsi="Tahoma" w:cs="Tahoma"/>
        </w:rPr>
        <w:t xml:space="preserve"> </w:t>
      </w:r>
    </w:p>
    <w:p w14:paraId="05BE5288" w14:textId="013CE3BC" w:rsidR="00A54EF6" w:rsidRPr="000671F7" w:rsidRDefault="1D150F05" w:rsidP="1D150F05">
      <w:pPr>
        <w:ind w:left="720"/>
        <w:jc w:val="both"/>
        <w:rPr>
          <w:rFonts w:ascii="Tahoma" w:eastAsia="Tahoma" w:hAnsi="Tahoma" w:cs="Tahoma"/>
        </w:rPr>
      </w:pPr>
      <w:r w:rsidRPr="1D150F05">
        <w:rPr>
          <w:rFonts w:ascii="Tahoma" w:eastAsia="Tahoma" w:hAnsi="Tahoma" w:cs="Tahoma"/>
        </w:rPr>
        <w:t>Members of the sub-committee had had the opportunity to read the emerging draft Neighbourhood Plan prior to the meeting. All committee members had the opportunity to make comments on its contents.</w:t>
      </w:r>
    </w:p>
    <w:p w14:paraId="6F0C9088" w14:textId="2A356838" w:rsidR="00A54EF6" w:rsidRPr="000671F7" w:rsidRDefault="00A54EF6" w:rsidP="1D150F05">
      <w:pPr>
        <w:ind w:left="720"/>
        <w:rPr>
          <w:rFonts w:ascii="Tahoma" w:eastAsia="Tahoma" w:hAnsi="Tahoma" w:cs="Tahoma"/>
        </w:rPr>
      </w:pPr>
    </w:p>
    <w:p w14:paraId="418B6374" w14:textId="56A62C75" w:rsidR="00A54EF6" w:rsidRPr="000671F7" w:rsidRDefault="1D150F05" w:rsidP="1D150F05">
      <w:pPr>
        <w:ind w:left="720"/>
        <w:rPr>
          <w:rFonts w:ascii="Tahoma" w:eastAsia="Tahoma" w:hAnsi="Tahoma" w:cs="Tahoma"/>
        </w:rPr>
      </w:pPr>
      <w:r w:rsidRPr="1D150F05">
        <w:rPr>
          <w:rFonts w:ascii="Tahoma" w:eastAsia="Tahoma" w:hAnsi="Tahoma" w:cs="Tahoma"/>
        </w:rPr>
        <w:t>RESOLVED that the Neighbourhood Plan Sub-committee recommends to Council that the draft Reg 14 Pre-Submission Neighbourhood Development Plan be published for a 7</w:t>
      </w:r>
      <w:r w:rsidR="00714B07">
        <w:rPr>
          <w:rFonts w:ascii="Tahoma" w:eastAsia="Tahoma" w:hAnsi="Tahoma" w:cs="Tahoma"/>
        </w:rPr>
        <w:t>-</w:t>
      </w:r>
      <w:r w:rsidRPr="1D150F05">
        <w:rPr>
          <w:rFonts w:ascii="Tahoma" w:eastAsia="Tahoma" w:hAnsi="Tahoma" w:cs="Tahoma"/>
        </w:rPr>
        <w:t>week public consultation.</w:t>
      </w:r>
    </w:p>
    <w:p w14:paraId="2C4FCD9D" w14:textId="4D2E4D1C" w:rsidR="00A54EF6" w:rsidRPr="000671F7" w:rsidRDefault="00A54EF6" w:rsidP="1D150F05">
      <w:pPr>
        <w:ind w:left="720"/>
        <w:rPr>
          <w:rFonts w:ascii="Tahoma" w:eastAsia="Tahoma" w:hAnsi="Tahoma" w:cs="Tahoma"/>
        </w:rPr>
      </w:pPr>
    </w:p>
    <w:p w14:paraId="2254ECB9" w14:textId="4365C7D7" w:rsidR="00A54EF6" w:rsidRPr="000671F7" w:rsidRDefault="1D150F05" w:rsidP="1D150F05">
      <w:pPr>
        <w:ind w:left="720"/>
        <w:rPr>
          <w:rFonts w:ascii="Tahoma" w:eastAsia="Tahoma" w:hAnsi="Tahoma" w:cs="Tahoma"/>
        </w:rPr>
      </w:pPr>
      <w:r w:rsidRPr="1D150F05">
        <w:rPr>
          <w:rFonts w:ascii="Tahoma" w:eastAsia="Tahoma" w:hAnsi="Tahoma" w:cs="Tahoma"/>
        </w:rPr>
        <w:t>RESOLVED that the Sub-Committee can make minor amendments to the plan, including proof reading before it is printed.</w:t>
      </w:r>
    </w:p>
    <w:p w14:paraId="2D8D423C" w14:textId="5A4EB42C" w:rsidR="00A54EF6" w:rsidRPr="000671F7" w:rsidRDefault="00A54EF6" w:rsidP="1D150F05">
      <w:pPr>
        <w:ind w:firstLine="720"/>
        <w:rPr>
          <w:rFonts w:ascii="Tahoma" w:eastAsia="Tahoma" w:hAnsi="Tahoma" w:cs="Tahoma"/>
        </w:rPr>
      </w:pPr>
    </w:p>
    <w:p w14:paraId="032D7DF6" w14:textId="71F2851A" w:rsidR="00A54EF6" w:rsidRPr="000671F7" w:rsidRDefault="1D150F05" w:rsidP="1D150F05">
      <w:pPr>
        <w:ind w:left="720"/>
        <w:rPr>
          <w:rFonts w:ascii="Tahoma" w:eastAsia="Tahoma" w:hAnsi="Tahoma" w:cs="Tahoma"/>
        </w:rPr>
      </w:pPr>
      <w:r w:rsidRPr="1D150F05">
        <w:rPr>
          <w:rFonts w:ascii="Tahoma" w:eastAsia="Tahoma" w:hAnsi="Tahoma" w:cs="Tahoma"/>
        </w:rPr>
        <w:t>RESOLVED that the consultation period be from 30</w:t>
      </w:r>
      <w:r w:rsidRPr="1D150F05">
        <w:rPr>
          <w:rFonts w:ascii="Tahoma" w:eastAsia="Tahoma" w:hAnsi="Tahoma" w:cs="Tahoma"/>
          <w:vertAlign w:val="superscript"/>
        </w:rPr>
        <w:t>th</w:t>
      </w:r>
      <w:r w:rsidRPr="1D150F05">
        <w:rPr>
          <w:rFonts w:ascii="Tahoma" w:eastAsia="Tahoma" w:hAnsi="Tahoma" w:cs="Tahoma"/>
        </w:rPr>
        <w:t xml:space="preserve"> July 2018 to 17</w:t>
      </w:r>
      <w:r w:rsidRPr="1D150F05">
        <w:rPr>
          <w:rFonts w:ascii="Tahoma" w:eastAsia="Tahoma" w:hAnsi="Tahoma" w:cs="Tahoma"/>
          <w:vertAlign w:val="superscript"/>
        </w:rPr>
        <w:t>th</w:t>
      </w:r>
      <w:r w:rsidRPr="1D150F05">
        <w:rPr>
          <w:rFonts w:ascii="Tahoma" w:eastAsia="Tahoma" w:hAnsi="Tahoma" w:cs="Tahoma"/>
        </w:rPr>
        <w:t xml:space="preserve"> September 12:30pm.</w:t>
      </w:r>
    </w:p>
    <w:p w14:paraId="03977731" w14:textId="60674648" w:rsidR="00A54EF6" w:rsidRPr="000671F7" w:rsidRDefault="00A54EF6" w:rsidP="1D150F05">
      <w:pPr>
        <w:ind w:firstLine="720"/>
        <w:rPr>
          <w:rFonts w:ascii="Tahoma" w:eastAsia="Tahoma" w:hAnsi="Tahoma" w:cs="Tahoma"/>
        </w:rPr>
      </w:pPr>
    </w:p>
    <w:p w14:paraId="3C33B2E1" w14:textId="5722486E" w:rsidR="00A54EF6" w:rsidRPr="000671F7" w:rsidRDefault="1D150F05" w:rsidP="1D150F05">
      <w:pPr>
        <w:ind w:left="720"/>
        <w:rPr>
          <w:rFonts w:ascii="Tahoma" w:eastAsia="Tahoma" w:hAnsi="Tahoma" w:cs="Tahoma"/>
        </w:rPr>
      </w:pPr>
      <w:r w:rsidRPr="1D150F05">
        <w:rPr>
          <w:rFonts w:ascii="Tahoma" w:eastAsia="Tahoma" w:hAnsi="Tahoma" w:cs="Tahoma"/>
        </w:rPr>
        <w:t>DISCUSSED that the consultation procedures will follow those dictated in the Neighbourhood Planning Regulations (2011 as amended).</w:t>
      </w:r>
    </w:p>
    <w:p w14:paraId="09333E17" w14:textId="70791088" w:rsidR="00A54EF6" w:rsidRPr="000671F7" w:rsidRDefault="00A54EF6" w:rsidP="1D150F05">
      <w:pPr>
        <w:ind w:left="720"/>
        <w:rPr>
          <w:rFonts w:ascii="Tahoma" w:eastAsia="Tahoma" w:hAnsi="Tahoma" w:cs="Tahoma"/>
        </w:rPr>
      </w:pPr>
    </w:p>
    <w:p w14:paraId="7715FDA0" w14:textId="689DD09E" w:rsidR="00A54EF6" w:rsidRPr="000671F7" w:rsidRDefault="1D150F05" w:rsidP="1D150F05">
      <w:pPr>
        <w:ind w:left="720"/>
        <w:rPr>
          <w:rFonts w:ascii="Tahoma" w:eastAsia="Tahoma" w:hAnsi="Tahoma" w:cs="Tahoma"/>
        </w:rPr>
      </w:pPr>
      <w:r w:rsidRPr="1D150F05">
        <w:rPr>
          <w:rFonts w:ascii="Tahoma" w:eastAsia="Tahoma" w:hAnsi="Tahoma" w:cs="Tahoma"/>
        </w:rPr>
        <w:lastRenderedPageBreak/>
        <w:t>RESOLVED that three consultation events be held, with the following people helping at the events:</w:t>
      </w:r>
    </w:p>
    <w:p w14:paraId="3461D779" w14:textId="7719ECF9" w:rsidR="00A54EF6" w:rsidRDefault="1D150F05" w:rsidP="1D150F05">
      <w:pPr>
        <w:ind w:left="720"/>
        <w:rPr>
          <w:rFonts w:ascii="Tahoma" w:eastAsia="Tahoma" w:hAnsi="Tahoma" w:cs="Tahoma"/>
        </w:rPr>
      </w:pPr>
      <w:r w:rsidRPr="1D150F05">
        <w:rPr>
          <w:rFonts w:ascii="Tahoma" w:eastAsia="Tahoma" w:hAnsi="Tahoma" w:cs="Tahoma"/>
        </w:rPr>
        <w:t>30</w:t>
      </w:r>
      <w:r w:rsidRPr="1D150F05">
        <w:rPr>
          <w:rFonts w:ascii="Tahoma" w:eastAsia="Tahoma" w:hAnsi="Tahoma" w:cs="Tahoma"/>
          <w:vertAlign w:val="superscript"/>
        </w:rPr>
        <w:t>th</w:t>
      </w:r>
      <w:r w:rsidRPr="1D150F05">
        <w:rPr>
          <w:rFonts w:ascii="Tahoma" w:eastAsia="Tahoma" w:hAnsi="Tahoma" w:cs="Tahoma"/>
        </w:rPr>
        <w:t xml:space="preserve"> July 5:30-7pm Pierremont Hall: Cllr Bayford, Cllr Binks, Cllr Dexter, Town Clerk</w:t>
      </w:r>
      <w:r w:rsidR="00A54EF6">
        <w:br/>
      </w:r>
      <w:r w:rsidRPr="1D150F05">
        <w:rPr>
          <w:rFonts w:ascii="Tahoma" w:eastAsia="Tahoma" w:hAnsi="Tahoma" w:cs="Tahoma"/>
        </w:rPr>
        <w:t>10</w:t>
      </w:r>
      <w:r w:rsidRPr="1D150F05">
        <w:rPr>
          <w:rFonts w:ascii="Tahoma" w:eastAsia="Tahoma" w:hAnsi="Tahoma" w:cs="Tahoma"/>
          <w:vertAlign w:val="superscript"/>
        </w:rPr>
        <w:t>th</w:t>
      </w:r>
      <w:r w:rsidRPr="1D150F05">
        <w:rPr>
          <w:rFonts w:ascii="Tahoma" w:eastAsia="Tahoma" w:hAnsi="Tahoma" w:cs="Tahoma"/>
        </w:rPr>
        <w:t xml:space="preserve"> September 6-8pm St. Peters Church Hall: Sue Wall, Peter Lorenzo, Town Clerk</w:t>
      </w:r>
      <w:r w:rsidR="00A54EF6">
        <w:br/>
      </w:r>
      <w:r w:rsidRPr="1D150F05">
        <w:rPr>
          <w:rFonts w:ascii="Tahoma" w:eastAsia="Tahoma" w:hAnsi="Tahoma" w:cs="Tahoma"/>
        </w:rPr>
        <w:t>11</w:t>
      </w:r>
      <w:r w:rsidRPr="1D150F05">
        <w:rPr>
          <w:rFonts w:ascii="Tahoma" w:eastAsia="Tahoma" w:hAnsi="Tahoma" w:cs="Tahoma"/>
          <w:vertAlign w:val="superscript"/>
        </w:rPr>
        <w:t>th</w:t>
      </w:r>
      <w:r w:rsidRPr="1D150F05">
        <w:rPr>
          <w:rFonts w:ascii="Tahoma" w:eastAsia="Tahoma" w:hAnsi="Tahoma" w:cs="Tahoma"/>
        </w:rPr>
        <w:t xml:space="preserve"> September 10-12 noon Pierremont Hall: Town Clerk, Abigail Barton.</w:t>
      </w:r>
    </w:p>
    <w:p w14:paraId="38A4F762" w14:textId="2BB33CCD" w:rsidR="00DB031F" w:rsidRDefault="00DB031F" w:rsidP="1D150F05">
      <w:pPr>
        <w:ind w:left="720"/>
        <w:rPr>
          <w:rFonts w:ascii="Tahoma" w:eastAsia="Tahoma" w:hAnsi="Tahoma" w:cs="Tahoma"/>
        </w:rPr>
      </w:pPr>
    </w:p>
    <w:p w14:paraId="163041EB" w14:textId="6E77B3E2" w:rsidR="00DB031F" w:rsidRPr="000671F7" w:rsidRDefault="00714B07" w:rsidP="1D150F05">
      <w:pPr>
        <w:ind w:left="720"/>
        <w:rPr>
          <w:rFonts w:ascii="Tahoma" w:eastAsia="Tahoma" w:hAnsi="Tahoma" w:cs="Tahoma"/>
        </w:rPr>
      </w:pPr>
      <w:r>
        <w:rPr>
          <w:rFonts w:ascii="Tahoma" w:eastAsia="Tahoma" w:hAnsi="Tahoma" w:cs="Tahoma"/>
        </w:rPr>
        <w:t>RESOLVED that it is put on record the appreciation of the Town Council for the hard-work undertaken by the Town Clerk to complete the Neighbourhood Development Plan</w:t>
      </w:r>
    </w:p>
    <w:p w14:paraId="3CF2D8B6" w14:textId="1BE4B567" w:rsidR="00A527BF" w:rsidRDefault="00A527BF" w:rsidP="00A527BF">
      <w:pPr>
        <w:ind w:firstLine="360"/>
        <w:jc w:val="both"/>
        <w:rPr>
          <w:rFonts w:ascii="Tahoma" w:hAnsi="Tahoma" w:cs="Tahoma"/>
          <w:szCs w:val="24"/>
        </w:rPr>
      </w:pPr>
    </w:p>
    <w:p w14:paraId="300FDEE0" w14:textId="2916BABE" w:rsidR="001623EE" w:rsidRDefault="001623EE" w:rsidP="001623EE">
      <w:pPr>
        <w:ind w:left="720"/>
        <w:jc w:val="both"/>
        <w:rPr>
          <w:rFonts w:ascii="Tahoma" w:hAnsi="Tahoma" w:cs="Tahoma"/>
          <w:szCs w:val="24"/>
        </w:rPr>
      </w:pPr>
      <w:r>
        <w:rPr>
          <w:rFonts w:ascii="Tahoma" w:hAnsi="Tahoma" w:cs="Tahoma"/>
          <w:szCs w:val="24"/>
        </w:rPr>
        <w:t>RECOMMEND to Council that the Neighbourhood Plan budget is increased by £400 to cover the cost of printing the Neighbourhood Plan.</w:t>
      </w:r>
    </w:p>
    <w:p w14:paraId="6806C517" w14:textId="66C3FACA" w:rsidR="001623EE" w:rsidRDefault="001623EE" w:rsidP="001623EE">
      <w:pPr>
        <w:ind w:left="720"/>
        <w:jc w:val="both"/>
        <w:rPr>
          <w:rFonts w:ascii="Tahoma" w:hAnsi="Tahoma" w:cs="Tahoma"/>
          <w:szCs w:val="24"/>
        </w:rPr>
      </w:pPr>
    </w:p>
    <w:p w14:paraId="077905C2" w14:textId="19511B17" w:rsidR="001623EE" w:rsidRDefault="001623EE" w:rsidP="001623EE">
      <w:pPr>
        <w:ind w:left="720"/>
        <w:rPr>
          <w:rFonts w:ascii="Tahoma" w:hAnsi="Tahoma" w:cs="Tahoma"/>
          <w:szCs w:val="24"/>
        </w:rPr>
      </w:pPr>
      <w:r>
        <w:rPr>
          <w:rFonts w:ascii="Tahoma" w:hAnsi="Tahoma" w:cs="Tahoma"/>
          <w:szCs w:val="24"/>
        </w:rPr>
        <w:t>DISCUSSED The potential of getting Thanet District Council to print the Neighbourhood Plan. Town Clerk to contact them for a price.</w:t>
      </w:r>
    </w:p>
    <w:p w14:paraId="71FBD5FF" w14:textId="77777777" w:rsidR="001623EE" w:rsidRDefault="001623EE" w:rsidP="00A527BF">
      <w:pPr>
        <w:ind w:firstLine="360"/>
        <w:jc w:val="both"/>
        <w:rPr>
          <w:rFonts w:ascii="Tahoma" w:hAnsi="Tahoma" w:cs="Tahoma"/>
          <w:szCs w:val="24"/>
        </w:rPr>
      </w:pPr>
    </w:p>
    <w:p w14:paraId="12F5BE6D" w14:textId="545D85BF" w:rsidR="00423945" w:rsidRDefault="00937D69" w:rsidP="1D150F05">
      <w:pPr>
        <w:jc w:val="both"/>
        <w:rPr>
          <w:rFonts w:ascii="Tahoma" w:eastAsia="Tahoma" w:hAnsi="Tahoma" w:cs="Tahoma"/>
          <w:b/>
          <w:bCs/>
        </w:rPr>
      </w:pPr>
      <w:r w:rsidRPr="1D150F05">
        <w:rPr>
          <w:rFonts w:ascii="Tahoma" w:eastAsia="Tahoma" w:hAnsi="Tahoma" w:cs="Tahoma"/>
          <w:b/>
          <w:bCs/>
        </w:rPr>
        <w:t xml:space="preserve">117    </w:t>
      </w:r>
      <w:r w:rsidR="00835FCA" w:rsidRPr="1D150F05">
        <w:rPr>
          <w:rFonts w:ascii="Tahoma" w:eastAsia="Tahoma" w:hAnsi="Tahoma" w:cs="Tahoma"/>
          <w:b/>
          <w:bCs/>
        </w:rPr>
        <w:t>AOB</w:t>
      </w:r>
    </w:p>
    <w:p w14:paraId="6DAA496C" w14:textId="1FB9485C" w:rsidR="00835FCA" w:rsidRPr="00185437" w:rsidRDefault="1D150F05" w:rsidP="1D150F05">
      <w:pPr>
        <w:ind w:left="720"/>
        <w:jc w:val="both"/>
        <w:rPr>
          <w:rFonts w:ascii="Tahoma" w:eastAsia="Tahoma" w:hAnsi="Tahoma" w:cs="Tahoma"/>
        </w:rPr>
      </w:pPr>
      <w:r w:rsidRPr="1D150F05">
        <w:rPr>
          <w:rFonts w:ascii="Tahoma" w:eastAsia="Tahoma" w:hAnsi="Tahoma" w:cs="Tahoma"/>
        </w:rPr>
        <w:t xml:space="preserve">None </w:t>
      </w:r>
    </w:p>
    <w:p w14:paraId="1FC39945" w14:textId="77777777" w:rsidR="00A527BF" w:rsidRDefault="00A527BF" w:rsidP="00A527BF">
      <w:pPr>
        <w:ind w:firstLine="360"/>
        <w:jc w:val="both"/>
        <w:rPr>
          <w:rFonts w:ascii="Tahoma" w:hAnsi="Tahoma" w:cs="Tahoma"/>
          <w:b/>
          <w:szCs w:val="24"/>
        </w:rPr>
      </w:pPr>
    </w:p>
    <w:p w14:paraId="2A2E325A" w14:textId="01F4BB8A" w:rsidR="00A527BF" w:rsidRDefault="00937D69" w:rsidP="1D150F05">
      <w:pPr>
        <w:rPr>
          <w:rFonts w:ascii="Tahoma" w:eastAsia="Tahoma" w:hAnsi="Tahoma" w:cs="Tahoma"/>
          <w:b/>
          <w:bCs/>
        </w:rPr>
      </w:pPr>
      <w:r w:rsidRPr="1D150F05">
        <w:rPr>
          <w:rFonts w:ascii="Tahoma" w:eastAsia="Tahoma" w:hAnsi="Tahoma" w:cs="Tahoma"/>
          <w:b/>
          <w:bCs/>
        </w:rPr>
        <w:t xml:space="preserve">118    </w:t>
      </w:r>
      <w:r w:rsidR="00835FCA" w:rsidRPr="1D150F05">
        <w:rPr>
          <w:rFonts w:ascii="Tahoma" w:eastAsia="Tahoma" w:hAnsi="Tahoma" w:cs="Tahoma"/>
          <w:b/>
          <w:bCs/>
        </w:rPr>
        <w:t>DATE OF NEXT MEETING</w:t>
      </w:r>
    </w:p>
    <w:p w14:paraId="797084ED" w14:textId="2FD7D81B" w:rsidR="00002B6C" w:rsidRDefault="1D150F05" w:rsidP="1D150F05">
      <w:pPr>
        <w:ind w:left="720"/>
        <w:jc w:val="both"/>
        <w:rPr>
          <w:rFonts w:ascii="Tahoma" w:eastAsia="Tahoma" w:hAnsi="Tahoma" w:cs="Tahoma"/>
        </w:rPr>
      </w:pPr>
      <w:r w:rsidRPr="1D150F05">
        <w:rPr>
          <w:rFonts w:ascii="Tahoma" w:eastAsia="Tahoma" w:hAnsi="Tahoma" w:cs="Tahoma"/>
        </w:rPr>
        <w:t>Tuesday 25</w:t>
      </w:r>
      <w:r w:rsidRPr="1D150F05">
        <w:rPr>
          <w:rFonts w:ascii="Tahoma" w:eastAsia="Tahoma" w:hAnsi="Tahoma" w:cs="Tahoma"/>
          <w:vertAlign w:val="superscript"/>
        </w:rPr>
        <w:t>th</w:t>
      </w:r>
      <w:r w:rsidRPr="1D150F05">
        <w:rPr>
          <w:rFonts w:ascii="Tahoma" w:eastAsia="Tahoma" w:hAnsi="Tahoma" w:cs="Tahoma"/>
        </w:rPr>
        <w:t xml:space="preserve"> September, 9:30am</w:t>
      </w:r>
    </w:p>
    <w:p w14:paraId="068A63CC" w14:textId="06233060" w:rsidR="003F6ECF" w:rsidRDefault="003F6ECF" w:rsidP="1D150F05">
      <w:pPr>
        <w:ind w:left="720"/>
        <w:jc w:val="both"/>
        <w:rPr>
          <w:rFonts w:ascii="Tahoma" w:eastAsia="Tahoma" w:hAnsi="Tahoma" w:cs="Tahoma"/>
        </w:rPr>
      </w:pPr>
    </w:p>
    <w:p w14:paraId="0F038D3F" w14:textId="52C79658" w:rsidR="003F6ECF" w:rsidRDefault="003F6ECF" w:rsidP="003F6ECF">
      <w:pPr>
        <w:ind w:left="720"/>
        <w:jc w:val="right"/>
        <w:rPr>
          <w:rFonts w:ascii="Tahoma" w:eastAsia="Tahoma" w:hAnsi="Tahoma" w:cs="Tahoma"/>
        </w:rPr>
      </w:pPr>
      <w:r>
        <w:rPr>
          <w:rFonts w:ascii="Tahoma" w:eastAsia="Tahoma" w:hAnsi="Tahoma" w:cs="Tahoma"/>
        </w:rPr>
        <w:t>Meeting closed 10:15am</w:t>
      </w:r>
    </w:p>
    <w:sectPr w:rsidR="003F6ECF" w:rsidSect="0082262A">
      <w:footerReference w:type="default" r:id="rId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F098" w14:textId="77777777" w:rsidR="00B7449E" w:rsidRDefault="00B7449E">
      <w:r>
        <w:separator/>
      </w:r>
    </w:p>
  </w:endnote>
  <w:endnote w:type="continuationSeparator" w:id="0">
    <w:p w14:paraId="1855BAF3" w14:textId="77777777" w:rsidR="00B7449E" w:rsidRDefault="00B7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2899" w14:textId="34956E2C" w:rsidR="009237DA" w:rsidRDefault="009237DA" w:rsidP="009237DA">
    <w:pPr>
      <w:pStyle w:val="Footer"/>
      <w:jc w:val="center"/>
    </w:pPr>
    <w:r>
      <w:t>Neighbourhood Plan Sub-</w:t>
    </w:r>
    <w:r w:rsidR="00171D2F">
      <w:t>C</w:t>
    </w:r>
    <w:r>
      <w:t>ommittee Minutes 17</w:t>
    </w:r>
    <w:r w:rsidRPr="009237DA">
      <w:rPr>
        <w:vertAlign w:val="superscript"/>
      </w:rPr>
      <w:t>th</w:t>
    </w:r>
    <w:r>
      <w:t xml:space="preserve"> July 2018</w:t>
    </w:r>
  </w:p>
  <w:p w14:paraId="083CDFF7" w14:textId="77777777" w:rsidR="009237DA" w:rsidRDefault="00923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48321" w14:textId="77777777" w:rsidR="00B7449E" w:rsidRDefault="00B7449E">
      <w:r>
        <w:separator/>
      </w:r>
    </w:p>
  </w:footnote>
  <w:footnote w:type="continuationSeparator" w:id="0">
    <w:p w14:paraId="3E02C0B9" w14:textId="77777777" w:rsidR="00B7449E" w:rsidRDefault="00B74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CF8"/>
    <w:multiLevelType w:val="hybridMultilevel"/>
    <w:tmpl w:val="5DC85AB4"/>
    <w:lvl w:ilvl="0" w:tplc="E4DEA60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87412"/>
    <w:multiLevelType w:val="multilevel"/>
    <w:tmpl w:val="5AACD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36038"/>
    <w:multiLevelType w:val="hybridMultilevel"/>
    <w:tmpl w:val="0C0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15906"/>
    <w:multiLevelType w:val="multilevel"/>
    <w:tmpl w:val="F1E21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112D7"/>
    <w:multiLevelType w:val="multilevel"/>
    <w:tmpl w:val="FEF6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41AA8"/>
    <w:multiLevelType w:val="multilevel"/>
    <w:tmpl w:val="9CE6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31A09"/>
    <w:multiLevelType w:val="multilevel"/>
    <w:tmpl w:val="1B7CE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B6806"/>
    <w:multiLevelType w:val="multilevel"/>
    <w:tmpl w:val="F518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43F04"/>
    <w:multiLevelType w:val="hybridMultilevel"/>
    <w:tmpl w:val="E33651C4"/>
    <w:lvl w:ilvl="0" w:tplc="FF7856F8">
      <w:start w:val="17"/>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3054A1"/>
    <w:multiLevelType w:val="multilevel"/>
    <w:tmpl w:val="E4401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40FFD"/>
    <w:multiLevelType w:val="hybridMultilevel"/>
    <w:tmpl w:val="02085A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015D51"/>
    <w:multiLevelType w:val="multilevel"/>
    <w:tmpl w:val="8A566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4F5A4E"/>
    <w:multiLevelType w:val="hybridMultilevel"/>
    <w:tmpl w:val="3AC631F6"/>
    <w:lvl w:ilvl="0" w:tplc="1440427E">
      <w:numFmt w:val="bullet"/>
      <w:lvlText w:val="-"/>
      <w:lvlJc w:val="left"/>
      <w:pPr>
        <w:ind w:left="1095" w:hanging="360"/>
      </w:pPr>
      <w:rPr>
        <w:rFonts w:ascii="Tahoma" w:eastAsia="Times New Roman" w:hAnsi="Tahoma" w:cs="Tahoma"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3" w15:restartNumberingAfterBreak="0">
    <w:nsid w:val="44A82313"/>
    <w:multiLevelType w:val="multilevel"/>
    <w:tmpl w:val="858E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A1F74"/>
    <w:multiLevelType w:val="hybridMultilevel"/>
    <w:tmpl w:val="F09673CA"/>
    <w:lvl w:ilvl="0" w:tplc="84CE44CE">
      <w:start w:val="9"/>
      <w:numFmt w:val="bullet"/>
      <w:lvlText w:val="-"/>
      <w:lvlJc w:val="left"/>
      <w:pPr>
        <w:ind w:left="717" w:hanging="360"/>
      </w:pPr>
      <w:rPr>
        <w:rFonts w:ascii="Tahoma" w:eastAsia="Times New Roman" w:hAnsi="Tahoma" w:cs="Tahoma"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47DB5D73"/>
    <w:multiLevelType w:val="multilevel"/>
    <w:tmpl w:val="79367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900395"/>
    <w:multiLevelType w:val="multilevel"/>
    <w:tmpl w:val="50344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7A06E3"/>
    <w:multiLevelType w:val="multilevel"/>
    <w:tmpl w:val="B0D67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E12B3"/>
    <w:multiLevelType w:val="multilevel"/>
    <w:tmpl w:val="32CE4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162CBD"/>
    <w:multiLevelType w:val="hybridMultilevel"/>
    <w:tmpl w:val="5DC85AB4"/>
    <w:lvl w:ilvl="0" w:tplc="E4DEA60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4A061B"/>
    <w:multiLevelType w:val="multilevel"/>
    <w:tmpl w:val="C0AE8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456A1"/>
    <w:multiLevelType w:val="hybridMultilevel"/>
    <w:tmpl w:val="4D08A2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25404B2"/>
    <w:multiLevelType w:val="hybridMultilevel"/>
    <w:tmpl w:val="EF1CB764"/>
    <w:lvl w:ilvl="0" w:tplc="07E2C7E4">
      <w:start w:val="398"/>
      <w:numFmt w:val="bullet"/>
      <w:lvlText w:val="-"/>
      <w:lvlJc w:val="left"/>
      <w:pPr>
        <w:ind w:left="1064" w:hanging="360"/>
      </w:pPr>
      <w:rPr>
        <w:rFonts w:ascii="Tahoma" w:eastAsia="Times New Roman" w:hAnsi="Tahoma" w:cs="Tahoma" w:hint="default"/>
        <w:b w:val="0"/>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23" w15:restartNumberingAfterBreak="0">
    <w:nsid w:val="64317350"/>
    <w:multiLevelType w:val="multilevel"/>
    <w:tmpl w:val="2E561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956ACF"/>
    <w:multiLevelType w:val="hybridMultilevel"/>
    <w:tmpl w:val="A3DA8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6D295C"/>
    <w:multiLevelType w:val="hybridMultilevel"/>
    <w:tmpl w:val="81EEE50C"/>
    <w:lvl w:ilvl="0" w:tplc="316439AA">
      <w:start w:val="17"/>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E432E"/>
    <w:multiLevelType w:val="multilevel"/>
    <w:tmpl w:val="F2C868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FA5291"/>
    <w:multiLevelType w:val="multilevel"/>
    <w:tmpl w:val="7C344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936554"/>
    <w:multiLevelType w:val="multilevel"/>
    <w:tmpl w:val="3D961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793504"/>
    <w:multiLevelType w:val="hybridMultilevel"/>
    <w:tmpl w:val="A50091FA"/>
    <w:lvl w:ilvl="0" w:tplc="574ED68A">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4"/>
  </w:num>
  <w:num w:numId="3">
    <w:abstractNumId w:val="0"/>
  </w:num>
  <w:num w:numId="4">
    <w:abstractNumId w:val="10"/>
  </w:num>
  <w:num w:numId="5">
    <w:abstractNumId w:val="21"/>
  </w:num>
  <w:num w:numId="6">
    <w:abstractNumId w:val="2"/>
  </w:num>
  <w:num w:numId="7">
    <w:abstractNumId w:val="8"/>
  </w:num>
  <w:num w:numId="8">
    <w:abstractNumId w:val="25"/>
  </w:num>
  <w:num w:numId="9">
    <w:abstractNumId w:val="12"/>
  </w:num>
  <w:num w:numId="10">
    <w:abstractNumId w:val="19"/>
  </w:num>
  <w:num w:numId="11">
    <w:abstractNumId w:val="14"/>
  </w:num>
  <w:num w:numId="12">
    <w:abstractNumId w:val="22"/>
  </w:num>
  <w:num w:numId="13">
    <w:abstractNumId w:val="7"/>
  </w:num>
  <w:num w:numId="14">
    <w:abstractNumId w:val="23"/>
    <w:lvlOverride w:ilvl="0">
      <w:lvl w:ilvl="0">
        <w:numFmt w:val="decimal"/>
        <w:lvlText w:val="%1."/>
        <w:lvlJc w:val="left"/>
      </w:lvl>
    </w:lvlOverride>
  </w:num>
  <w:num w:numId="15">
    <w:abstractNumId w:val="27"/>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3"/>
  </w:num>
  <w:num w:numId="18">
    <w:abstractNumId w:val="6"/>
    <w:lvlOverride w:ilvl="0">
      <w:lvl w:ilvl="0">
        <w:numFmt w:val="decimal"/>
        <w:lvlText w:val="%1."/>
        <w:lvlJc w:val="left"/>
      </w:lvl>
    </w:lvlOverride>
  </w:num>
  <w:num w:numId="19">
    <w:abstractNumId w:val="5"/>
  </w:num>
  <w:num w:numId="20">
    <w:abstractNumId w:val="15"/>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16"/>
    <w:lvlOverride w:ilvl="0">
      <w:lvl w:ilvl="0">
        <w:numFmt w:val="decimal"/>
        <w:lvlText w:val="%1."/>
        <w:lvlJc w:val="left"/>
      </w:lvl>
    </w:lvlOverride>
  </w:num>
  <w:num w:numId="23">
    <w:abstractNumId w:val="13"/>
  </w:num>
  <w:num w:numId="24">
    <w:abstractNumId w:val="9"/>
    <w:lvlOverride w:ilvl="0">
      <w:lvl w:ilvl="0">
        <w:numFmt w:val="decimal"/>
        <w:lvlText w:val="%1."/>
        <w:lvlJc w:val="left"/>
      </w:lvl>
    </w:lvlOverride>
  </w:num>
  <w:num w:numId="25">
    <w:abstractNumId w:val="28"/>
    <w:lvlOverride w:ilvl="0">
      <w:lvl w:ilvl="0">
        <w:numFmt w:val="decimal"/>
        <w:lvlText w:val="%1."/>
        <w:lvlJc w:val="left"/>
      </w:lvl>
    </w:lvlOverride>
  </w:num>
  <w:num w:numId="26">
    <w:abstractNumId w:val="4"/>
  </w:num>
  <w:num w:numId="27">
    <w:abstractNumId w:val="20"/>
    <w:lvlOverride w:ilvl="0">
      <w:lvl w:ilvl="0">
        <w:numFmt w:val="decimal"/>
        <w:lvlText w:val="%1."/>
        <w:lvlJc w:val="left"/>
      </w:lvl>
    </w:lvlOverride>
  </w:num>
  <w:num w:numId="28">
    <w:abstractNumId w:val="17"/>
    <w:lvlOverride w:ilvl="0">
      <w:lvl w:ilvl="0">
        <w:numFmt w:val="decimal"/>
        <w:lvlText w:val="%1."/>
        <w:lvlJc w:val="left"/>
      </w:lvl>
    </w:lvlOverride>
  </w:num>
  <w:num w:numId="29">
    <w:abstractNumId w:val="18"/>
    <w:lvlOverride w:ilvl="0">
      <w:lvl w:ilvl="0">
        <w:numFmt w:val="decimal"/>
        <w:lvlText w:val="%1."/>
        <w:lvlJc w:val="left"/>
      </w:lvl>
    </w:lvlOverride>
  </w:num>
  <w:num w:numId="30">
    <w:abstractNumId w:val="2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A7C"/>
    <w:rsid w:val="00002B6C"/>
    <w:rsid w:val="00002D8D"/>
    <w:rsid w:val="00022BED"/>
    <w:rsid w:val="00027B7E"/>
    <w:rsid w:val="00045EBF"/>
    <w:rsid w:val="00047759"/>
    <w:rsid w:val="000529C2"/>
    <w:rsid w:val="00056FAE"/>
    <w:rsid w:val="00061008"/>
    <w:rsid w:val="000646C9"/>
    <w:rsid w:val="000671F7"/>
    <w:rsid w:val="00070E68"/>
    <w:rsid w:val="000717D6"/>
    <w:rsid w:val="00093FF7"/>
    <w:rsid w:val="00097C4C"/>
    <w:rsid w:val="000A304A"/>
    <w:rsid w:val="000B0373"/>
    <w:rsid w:val="000B0FFF"/>
    <w:rsid w:val="000B5D4D"/>
    <w:rsid w:val="000B6B7C"/>
    <w:rsid w:val="000C5F80"/>
    <w:rsid w:val="000D039E"/>
    <w:rsid w:val="000D6AA7"/>
    <w:rsid w:val="000E14BF"/>
    <w:rsid w:val="000F39B4"/>
    <w:rsid w:val="001162D6"/>
    <w:rsid w:val="00116978"/>
    <w:rsid w:val="001201C2"/>
    <w:rsid w:val="00143C38"/>
    <w:rsid w:val="001623EE"/>
    <w:rsid w:val="00171D2F"/>
    <w:rsid w:val="00172EC2"/>
    <w:rsid w:val="00174D42"/>
    <w:rsid w:val="001809F1"/>
    <w:rsid w:val="00185437"/>
    <w:rsid w:val="001A0705"/>
    <w:rsid w:val="001A1B6D"/>
    <w:rsid w:val="001B3F13"/>
    <w:rsid w:val="001B51AD"/>
    <w:rsid w:val="001B5AB8"/>
    <w:rsid w:val="001C40B9"/>
    <w:rsid w:val="001D2D38"/>
    <w:rsid w:val="001D321A"/>
    <w:rsid w:val="001E4455"/>
    <w:rsid w:val="001E694B"/>
    <w:rsid w:val="00202F60"/>
    <w:rsid w:val="00230B06"/>
    <w:rsid w:val="00232AB2"/>
    <w:rsid w:val="002401BA"/>
    <w:rsid w:val="002402CC"/>
    <w:rsid w:val="002443DC"/>
    <w:rsid w:val="00245406"/>
    <w:rsid w:val="002540A7"/>
    <w:rsid w:val="00264626"/>
    <w:rsid w:val="00280EBA"/>
    <w:rsid w:val="00283719"/>
    <w:rsid w:val="002912F7"/>
    <w:rsid w:val="002968B5"/>
    <w:rsid w:val="002A2A6D"/>
    <w:rsid w:val="002C1245"/>
    <w:rsid w:val="002C39CF"/>
    <w:rsid w:val="002D61C6"/>
    <w:rsid w:val="002E50FD"/>
    <w:rsid w:val="002E79AE"/>
    <w:rsid w:val="002F1D38"/>
    <w:rsid w:val="00312354"/>
    <w:rsid w:val="00327823"/>
    <w:rsid w:val="00347750"/>
    <w:rsid w:val="00350ED1"/>
    <w:rsid w:val="00355725"/>
    <w:rsid w:val="003607DA"/>
    <w:rsid w:val="00365DF4"/>
    <w:rsid w:val="00370FF3"/>
    <w:rsid w:val="00385FDC"/>
    <w:rsid w:val="0039680B"/>
    <w:rsid w:val="003B3A3C"/>
    <w:rsid w:val="003B4118"/>
    <w:rsid w:val="003C0286"/>
    <w:rsid w:val="003D1CA9"/>
    <w:rsid w:val="003D6E26"/>
    <w:rsid w:val="003E085C"/>
    <w:rsid w:val="003E2EB6"/>
    <w:rsid w:val="003F18DA"/>
    <w:rsid w:val="003F6ECF"/>
    <w:rsid w:val="0040684F"/>
    <w:rsid w:val="004205EC"/>
    <w:rsid w:val="00423945"/>
    <w:rsid w:val="0042691D"/>
    <w:rsid w:val="00432C16"/>
    <w:rsid w:val="004375AB"/>
    <w:rsid w:val="00450054"/>
    <w:rsid w:val="00452E3D"/>
    <w:rsid w:val="004537D8"/>
    <w:rsid w:val="00465D18"/>
    <w:rsid w:val="00484939"/>
    <w:rsid w:val="004862FD"/>
    <w:rsid w:val="004922AC"/>
    <w:rsid w:val="0049449A"/>
    <w:rsid w:val="00497061"/>
    <w:rsid w:val="004A6E46"/>
    <w:rsid w:val="004D0D5C"/>
    <w:rsid w:val="004D19C2"/>
    <w:rsid w:val="004D5A69"/>
    <w:rsid w:val="004D6D59"/>
    <w:rsid w:val="004F3A1B"/>
    <w:rsid w:val="00510332"/>
    <w:rsid w:val="00513954"/>
    <w:rsid w:val="00515C65"/>
    <w:rsid w:val="00517458"/>
    <w:rsid w:val="00517A5B"/>
    <w:rsid w:val="00521423"/>
    <w:rsid w:val="005341D7"/>
    <w:rsid w:val="00540FDE"/>
    <w:rsid w:val="005422C9"/>
    <w:rsid w:val="0055189F"/>
    <w:rsid w:val="00553CDB"/>
    <w:rsid w:val="005542FF"/>
    <w:rsid w:val="005543D3"/>
    <w:rsid w:val="0056273F"/>
    <w:rsid w:val="00564FAF"/>
    <w:rsid w:val="005762FF"/>
    <w:rsid w:val="0057795F"/>
    <w:rsid w:val="00582848"/>
    <w:rsid w:val="005870C9"/>
    <w:rsid w:val="0059396D"/>
    <w:rsid w:val="00593E21"/>
    <w:rsid w:val="005B79C4"/>
    <w:rsid w:val="005C1769"/>
    <w:rsid w:val="005C311B"/>
    <w:rsid w:val="005C5417"/>
    <w:rsid w:val="005D26E6"/>
    <w:rsid w:val="005F0D81"/>
    <w:rsid w:val="00620066"/>
    <w:rsid w:val="00626A3E"/>
    <w:rsid w:val="006450D8"/>
    <w:rsid w:val="006470E7"/>
    <w:rsid w:val="0065727A"/>
    <w:rsid w:val="00657A55"/>
    <w:rsid w:val="00662EA3"/>
    <w:rsid w:val="006846FD"/>
    <w:rsid w:val="00687440"/>
    <w:rsid w:val="006A066C"/>
    <w:rsid w:val="006A3215"/>
    <w:rsid w:val="006A3CB5"/>
    <w:rsid w:val="006B4FF3"/>
    <w:rsid w:val="006B7966"/>
    <w:rsid w:val="006C4D16"/>
    <w:rsid w:val="006C6559"/>
    <w:rsid w:val="00701E10"/>
    <w:rsid w:val="00703602"/>
    <w:rsid w:val="0070467F"/>
    <w:rsid w:val="00704981"/>
    <w:rsid w:val="00714B07"/>
    <w:rsid w:val="007152F5"/>
    <w:rsid w:val="00726B34"/>
    <w:rsid w:val="0073433A"/>
    <w:rsid w:val="00740B7D"/>
    <w:rsid w:val="00741B72"/>
    <w:rsid w:val="00741DA2"/>
    <w:rsid w:val="007435B6"/>
    <w:rsid w:val="007445AB"/>
    <w:rsid w:val="00764338"/>
    <w:rsid w:val="00767736"/>
    <w:rsid w:val="007747DE"/>
    <w:rsid w:val="00776A9A"/>
    <w:rsid w:val="007770D6"/>
    <w:rsid w:val="007860CA"/>
    <w:rsid w:val="007A2412"/>
    <w:rsid w:val="007A2547"/>
    <w:rsid w:val="007B0AC0"/>
    <w:rsid w:val="007B38D4"/>
    <w:rsid w:val="007C3231"/>
    <w:rsid w:val="007D25F9"/>
    <w:rsid w:val="007E101F"/>
    <w:rsid w:val="007E7289"/>
    <w:rsid w:val="007F60AC"/>
    <w:rsid w:val="00800814"/>
    <w:rsid w:val="00801F2E"/>
    <w:rsid w:val="008069F9"/>
    <w:rsid w:val="0082262A"/>
    <w:rsid w:val="008240A8"/>
    <w:rsid w:val="0082677C"/>
    <w:rsid w:val="00831788"/>
    <w:rsid w:val="008323E0"/>
    <w:rsid w:val="00835FCA"/>
    <w:rsid w:val="00855B94"/>
    <w:rsid w:val="008611D3"/>
    <w:rsid w:val="00864D54"/>
    <w:rsid w:val="00866C10"/>
    <w:rsid w:val="00877947"/>
    <w:rsid w:val="00881BF6"/>
    <w:rsid w:val="008A4B84"/>
    <w:rsid w:val="008A5435"/>
    <w:rsid w:val="008B397F"/>
    <w:rsid w:val="008B7CF4"/>
    <w:rsid w:val="008D7743"/>
    <w:rsid w:val="008E05C3"/>
    <w:rsid w:val="008E16E4"/>
    <w:rsid w:val="008E4D10"/>
    <w:rsid w:val="008F2717"/>
    <w:rsid w:val="00900C85"/>
    <w:rsid w:val="0090202D"/>
    <w:rsid w:val="009237DA"/>
    <w:rsid w:val="0093038C"/>
    <w:rsid w:val="00932182"/>
    <w:rsid w:val="00937D69"/>
    <w:rsid w:val="009439E8"/>
    <w:rsid w:val="009558DC"/>
    <w:rsid w:val="00964974"/>
    <w:rsid w:val="00976408"/>
    <w:rsid w:val="0098225B"/>
    <w:rsid w:val="009966FD"/>
    <w:rsid w:val="009A427B"/>
    <w:rsid w:val="009B7C69"/>
    <w:rsid w:val="009C29F8"/>
    <w:rsid w:val="009C5ECA"/>
    <w:rsid w:val="009D5A45"/>
    <w:rsid w:val="009E7CD6"/>
    <w:rsid w:val="009F2C67"/>
    <w:rsid w:val="00A12750"/>
    <w:rsid w:val="00A237DF"/>
    <w:rsid w:val="00A26A54"/>
    <w:rsid w:val="00A527BF"/>
    <w:rsid w:val="00A52F3B"/>
    <w:rsid w:val="00A535B7"/>
    <w:rsid w:val="00A54EF6"/>
    <w:rsid w:val="00A557C4"/>
    <w:rsid w:val="00A64C12"/>
    <w:rsid w:val="00A73FAB"/>
    <w:rsid w:val="00A77FE3"/>
    <w:rsid w:val="00A85A94"/>
    <w:rsid w:val="00A87B6E"/>
    <w:rsid w:val="00AA242F"/>
    <w:rsid w:val="00AA321D"/>
    <w:rsid w:val="00AB7B3B"/>
    <w:rsid w:val="00AC1C01"/>
    <w:rsid w:val="00AD186B"/>
    <w:rsid w:val="00AE04AD"/>
    <w:rsid w:val="00AF27B3"/>
    <w:rsid w:val="00AF6E3E"/>
    <w:rsid w:val="00B009B1"/>
    <w:rsid w:val="00B03AFA"/>
    <w:rsid w:val="00B14C6B"/>
    <w:rsid w:val="00B16C36"/>
    <w:rsid w:val="00B172A3"/>
    <w:rsid w:val="00B4315B"/>
    <w:rsid w:val="00B47B77"/>
    <w:rsid w:val="00B515D7"/>
    <w:rsid w:val="00B52E88"/>
    <w:rsid w:val="00B66C40"/>
    <w:rsid w:val="00B678D1"/>
    <w:rsid w:val="00B7449E"/>
    <w:rsid w:val="00B74A76"/>
    <w:rsid w:val="00B81DC2"/>
    <w:rsid w:val="00B92E65"/>
    <w:rsid w:val="00B958CD"/>
    <w:rsid w:val="00BB79BE"/>
    <w:rsid w:val="00BC20DF"/>
    <w:rsid w:val="00BC2390"/>
    <w:rsid w:val="00BC484D"/>
    <w:rsid w:val="00BC49D2"/>
    <w:rsid w:val="00BC6104"/>
    <w:rsid w:val="00BC68DE"/>
    <w:rsid w:val="00BE08E5"/>
    <w:rsid w:val="00BE43DF"/>
    <w:rsid w:val="00BE58BA"/>
    <w:rsid w:val="00BF0CD4"/>
    <w:rsid w:val="00BF6A7C"/>
    <w:rsid w:val="00C02297"/>
    <w:rsid w:val="00C11D99"/>
    <w:rsid w:val="00C146EA"/>
    <w:rsid w:val="00C15596"/>
    <w:rsid w:val="00C23660"/>
    <w:rsid w:val="00C23E64"/>
    <w:rsid w:val="00C245B3"/>
    <w:rsid w:val="00C325E8"/>
    <w:rsid w:val="00C42C2D"/>
    <w:rsid w:val="00C45E0B"/>
    <w:rsid w:val="00C50507"/>
    <w:rsid w:val="00C54280"/>
    <w:rsid w:val="00C55295"/>
    <w:rsid w:val="00C5685C"/>
    <w:rsid w:val="00C61891"/>
    <w:rsid w:val="00C64D54"/>
    <w:rsid w:val="00C65392"/>
    <w:rsid w:val="00C65A7C"/>
    <w:rsid w:val="00C76DEE"/>
    <w:rsid w:val="00C931AB"/>
    <w:rsid w:val="00C94A6E"/>
    <w:rsid w:val="00CA2455"/>
    <w:rsid w:val="00CA4498"/>
    <w:rsid w:val="00CA73DC"/>
    <w:rsid w:val="00CB41E0"/>
    <w:rsid w:val="00CB5094"/>
    <w:rsid w:val="00CC23BC"/>
    <w:rsid w:val="00CC3B41"/>
    <w:rsid w:val="00CC7F25"/>
    <w:rsid w:val="00CD7626"/>
    <w:rsid w:val="00CD7A94"/>
    <w:rsid w:val="00CF622A"/>
    <w:rsid w:val="00D06EE6"/>
    <w:rsid w:val="00D21206"/>
    <w:rsid w:val="00D22AB7"/>
    <w:rsid w:val="00D234F3"/>
    <w:rsid w:val="00D521C7"/>
    <w:rsid w:val="00D55BB3"/>
    <w:rsid w:val="00D5674A"/>
    <w:rsid w:val="00D57F25"/>
    <w:rsid w:val="00D665EC"/>
    <w:rsid w:val="00D72BDD"/>
    <w:rsid w:val="00D768A0"/>
    <w:rsid w:val="00D86FD9"/>
    <w:rsid w:val="00DA1F23"/>
    <w:rsid w:val="00DA3FED"/>
    <w:rsid w:val="00DB031F"/>
    <w:rsid w:val="00DB5190"/>
    <w:rsid w:val="00DB51A6"/>
    <w:rsid w:val="00DB6CA9"/>
    <w:rsid w:val="00DD3E79"/>
    <w:rsid w:val="00DE223C"/>
    <w:rsid w:val="00DE28FB"/>
    <w:rsid w:val="00DE37CE"/>
    <w:rsid w:val="00DE3EA5"/>
    <w:rsid w:val="00DF5B63"/>
    <w:rsid w:val="00E0139F"/>
    <w:rsid w:val="00E0190E"/>
    <w:rsid w:val="00E01E7C"/>
    <w:rsid w:val="00E20770"/>
    <w:rsid w:val="00E252E3"/>
    <w:rsid w:val="00E50C6F"/>
    <w:rsid w:val="00E56725"/>
    <w:rsid w:val="00E643E8"/>
    <w:rsid w:val="00E75BB6"/>
    <w:rsid w:val="00EA6D12"/>
    <w:rsid w:val="00EA6E89"/>
    <w:rsid w:val="00EE1F39"/>
    <w:rsid w:val="00EE3FBF"/>
    <w:rsid w:val="00EF3E10"/>
    <w:rsid w:val="00F03BE1"/>
    <w:rsid w:val="00F131B7"/>
    <w:rsid w:val="00F272AF"/>
    <w:rsid w:val="00F27433"/>
    <w:rsid w:val="00F308C4"/>
    <w:rsid w:val="00F31E5D"/>
    <w:rsid w:val="00F41717"/>
    <w:rsid w:val="00F47A81"/>
    <w:rsid w:val="00F626BA"/>
    <w:rsid w:val="00F6797A"/>
    <w:rsid w:val="00F852DC"/>
    <w:rsid w:val="00F85A1A"/>
    <w:rsid w:val="00F942DC"/>
    <w:rsid w:val="00FB000D"/>
    <w:rsid w:val="00FB0B8C"/>
    <w:rsid w:val="00FC337E"/>
    <w:rsid w:val="00FD008A"/>
    <w:rsid w:val="00FE347A"/>
    <w:rsid w:val="00FE4E04"/>
    <w:rsid w:val="00FF4B68"/>
    <w:rsid w:val="1D150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F801C7"/>
  <w15:docId w15:val="{30A4BDE2-88F0-48BB-8794-E3E2480E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A7C"/>
    <w:rPr>
      <w:sz w:val="24"/>
      <w:lang w:eastAsia="en-US"/>
    </w:rPr>
  </w:style>
  <w:style w:type="paragraph" w:styleId="Heading1">
    <w:name w:val="heading 1"/>
    <w:basedOn w:val="Normal"/>
    <w:next w:val="Normal"/>
    <w:qFormat/>
    <w:rsid w:val="00BF6A7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6A7C"/>
    <w:pPr>
      <w:tabs>
        <w:tab w:val="center" w:pos="4153"/>
        <w:tab w:val="right" w:pos="8306"/>
      </w:tabs>
    </w:pPr>
  </w:style>
  <w:style w:type="paragraph" w:styleId="BodyTextIndent3">
    <w:name w:val="Body Text Indent 3"/>
    <w:basedOn w:val="Normal"/>
    <w:link w:val="BodyTextIndent3Char"/>
    <w:rsid w:val="00BF6A7C"/>
    <w:pPr>
      <w:ind w:left="720"/>
    </w:pPr>
  </w:style>
  <w:style w:type="paragraph" w:styleId="Header">
    <w:name w:val="header"/>
    <w:basedOn w:val="Normal"/>
    <w:link w:val="HeaderChar"/>
    <w:rsid w:val="00484939"/>
    <w:pPr>
      <w:tabs>
        <w:tab w:val="center" w:pos="4513"/>
        <w:tab w:val="right" w:pos="9026"/>
      </w:tabs>
    </w:pPr>
  </w:style>
  <w:style w:type="character" w:customStyle="1" w:styleId="HeaderChar">
    <w:name w:val="Header Char"/>
    <w:link w:val="Header"/>
    <w:rsid w:val="00484939"/>
    <w:rPr>
      <w:sz w:val="24"/>
      <w:lang w:eastAsia="en-US"/>
    </w:rPr>
  </w:style>
  <w:style w:type="character" w:customStyle="1" w:styleId="FooterChar">
    <w:name w:val="Footer Char"/>
    <w:link w:val="Footer"/>
    <w:uiPriority w:val="99"/>
    <w:rsid w:val="00484939"/>
    <w:rPr>
      <w:sz w:val="24"/>
      <w:lang w:eastAsia="en-US"/>
    </w:rPr>
  </w:style>
  <w:style w:type="paragraph" w:styleId="BalloonText">
    <w:name w:val="Balloon Text"/>
    <w:basedOn w:val="Normal"/>
    <w:link w:val="BalloonTextChar"/>
    <w:rsid w:val="008A4B84"/>
    <w:rPr>
      <w:rFonts w:ascii="Segoe UI" w:hAnsi="Segoe UI" w:cs="Segoe UI"/>
      <w:sz w:val="18"/>
      <w:szCs w:val="18"/>
    </w:rPr>
  </w:style>
  <w:style w:type="character" w:customStyle="1" w:styleId="BalloonTextChar">
    <w:name w:val="Balloon Text Char"/>
    <w:link w:val="BalloonText"/>
    <w:rsid w:val="008A4B84"/>
    <w:rPr>
      <w:rFonts w:ascii="Segoe UI" w:hAnsi="Segoe UI" w:cs="Segoe UI"/>
      <w:sz w:val="18"/>
      <w:szCs w:val="18"/>
      <w:lang w:eastAsia="en-US"/>
    </w:rPr>
  </w:style>
  <w:style w:type="table" w:styleId="TableGrid">
    <w:name w:val="Table Grid"/>
    <w:basedOn w:val="TableNormal"/>
    <w:rsid w:val="0095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BE58BA"/>
    <w:rPr>
      <w:sz w:val="24"/>
      <w:lang w:eastAsia="en-US"/>
    </w:rPr>
  </w:style>
  <w:style w:type="paragraph" w:styleId="ListParagraph">
    <w:name w:val="List Paragraph"/>
    <w:basedOn w:val="Normal"/>
    <w:uiPriority w:val="34"/>
    <w:qFormat/>
    <w:rsid w:val="00740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281679">
      <w:bodyDiv w:val="1"/>
      <w:marLeft w:val="0"/>
      <w:marRight w:val="0"/>
      <w:marTop w:val="0"/>
      <w:marBottom w:val="0"/>
      <w:divBdr>
        <w:top w:val="none" w:sz="0" w:space="0" w:color="auto"/>
        <w:left w:val="none" w:sz="0" w:space="0" w:color="auto"/>
        <w:bottom w:val="none" w:sz="0" w:space="0" w:color="auto"/>
        <w:right w:val="none" w:sz="0" w:space="0" w:color="auto"/>
      </w:divBdr>
      <w:divsChild>
        <w:div w:id="2073117018">
          <w:marLeft w:val="0"/>
          <w:marRight w:val="0"/>
          <w:marTop w:val="0"/>
          <w:marBottom w:val="0"/>
          <w:divBdr>
            <w:top w:val="none" w:sz="0" w:space="0" w:color="auto"/>
            <w:left w:val="none" w:sz="0" w:space="0" w:color="auto"/>
            <w:bottom w:val="none" w:sz="0" w:space="0" w:color="auto"/>
            <w:right w:val="none" w:sz="0" w:space="0" w:color="auto"/>
          </w:divBdr>
        </w:div>
      </w:divsChild>
    </w:div>
    <w:div w:id="1114980104">
      <w:bodyDiv w:val="1"/>
      <w:marLeft w:val="0"/>
      <w:marRight w:val="0"/>
      <w:marTop w:val="0"/>
      <w:marBottom w:val="0"/>
      <w:divBdr>
        <w:top w:val="none" w:sz="0" w:space="0" w:color="auto"/>
        <w:left w:val="none" w:sz="0" w:space="0" w:color="auto"/>
        <w:bottom w:val="none" w:sz="0" w:space="0" w:color="auto"/>
        <w:right w:val="none" w:sz="0" w:space="0" w:color="auto"/>
      </w:divBdr>
      <w:divsChild>
        <w:div w:id="130367904">
          <w:marLeft w:val="0"/>
          <w:marRight w:val="0"/>
          <w:marTop w:val="0"/>
          <w:marBottom w:val="0"/>
          <w:divBdr>
            <w:top w:val="none" w:sz="0" w:space="0" w:color="auto"/>
            <w:left w:val="none" w:sz="0" w:space="0" w:color="auto"/>
            <w:bottom w:val="none" w:sz="0" w:space="0" w:color="auto"/>
            <w:right w:val="none" w:sz="0" w:space="0" w:color="auto"/>
          </w:divBdr>
          <w:divsChild>
            <w:div w:id="1348755613">
              <w:marLeft w:val="0"/>
              <w:marRight w:val="0"/>
              <w:marTop w:val="0"/>
              <w:marBottom w:val="0"/>
              <w:divBdr>
                <w:top w:val="none" w:sz="0" w:space="0" w:color="auto"/>
                <w:left w:val="none" w:sz="0" w:space="0" w:color="auto"/>
                <w:bottom w:val="none" w:sz="0" w:space="0" w:color="auto"/>
                <w:right w:val="none" w:sz="0" w:space="0" w:color="auto"/>
              </w:divBdr>
              <w:divsChild>
                <w:div w:id="20277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5F55-1D0F-415D-A87B-99B5C96A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Broadstairs &amp; St Peter’s Town Council</vt:lpstr>
    </vt:vector>
  </TitlesOfParts>
  <Company>MS</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Broadstairs &amp; St Peter’s Town Council</dc:title>
  <dc:creator>S Pengelly</dc:creator>
  <cp:lastModifiedBy>Town Clerk</cp:lastModifiedBy>
  <cp:revision>11</cp:revision>
  <cp:lastPrinted>2018-09-24T09:57:00Z</cp:lastPrinted>
  <dcterms:created xsi:type="dcterms:W3CDTF">2018-05-17T08:18:00Z</dcterms:created>
  <dcterms:modified xsi:type="dcterms:W3CDTF">2018-09-24T09:57:00Z</dcterms:modified>
</cp:coreProperties>
</file>